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D5" w:rsidRDefault="009D58D5" w:rsidP="008D5800">
      <w:pPr>
        <w:spacing w:after="0"/>
        <w:jc w:val="center"/>
        <w:rPr>
          <w:rFonts w:cstheme="minorHAnsi"/>
          <w:b/>
          <w:sz w:val="28"/>
          <w:szCs w:val="28"/>
        </w:rPr>
      </w:pPr>
    </w:p>
    <w:p w:rsidR="009E45DA" w:rsidRPr="008D5800" w:rsidRDefault="00A122AD" w:rsidP="008D5800">
      <w:pPr>
        <w:spacing w:after="0"/>
        <w:jc w:val="center"/>
        <w:rPr>
          <w:rFonts w:cstheme="minorHAnsi"/>
          <w:b/>
          <w:sz w:val="28"/>
          <w:szCs w:val="28"/>
        </w:rPr>
      </w:pPr>
      <w:r w:rsidRPr="008D5800">
        <w:rPr>
          <w:rFonts w:cstheme="minorHAnsi"/>
          <w:b/>
          <w:sz w:val="28"/>
          <w:szCs w:val="28"/>
        </w:rPr>
        <w:t>ETUDE RELATIVE A LA CONSTITUTION D</w:t>
      </w:r>
      <w:r w:rsidR="009E45DA" w:rsidRPr="008D5800">
        <w:rPr>
          <w:rFonts w:cstheme="minorHAnsi"/>
          <w:b/>
          <w:sz w:val="28"/>
          <w:szCs w:val="28"/>
        </w:rPr>
        <w:t>’</w:t>
      </w:r>
      <w:r w:rsidRPr="008D5800">
        <w:rPr>
          <w:rFonts w:cstheme="minorHAnsi"/>
          <w:b/>
          <w:sz w:val="28"/>
          <w:szCs w:val="28"/>
        </w:rPr>
        <w:t>UNE PLATEFORME DES ORGANISATIONS</w:t>
      </w:r>
      <w:r w:rsidR="00CA69F4">
        <w:rPr>
          <w:rFonts w:cstheme="minorHAnsi"/>
          <w:b/>
          <w:sz w:val="28"/>
          <w:szCs w:val="28"/>
        </w:rPr>
        <w:t xml:space="preserve"> </w:t>
      </w:r>
      <w:r w:rsidRPr="008D5800">
        <w:rPr>
          <w:rFonts w:cstheme="minorHAnsi"/>
          <w:b/>
          <w:sz w:val="28"/>
          <w:szCs w:val="28"/>
        </w:rPr>
        <w:t>DE LA SOCIETE CIVILE  DU BASSIN DU MONO</w:t>
      </w:r>
    </w:p>
    <w:p w:rsidR="008D5800" w:rsidRPr="008D5800" w:rsidRDefault="008D5800" w:rsidP="008D5800">
      <w:pPr>
        <w:spacing w:after="0"/>
        <w:jc w:val="center"/>
        <w:rPr>
          <w:rFonts w:cstheme="minorHAnsi"/>
          <w:b/>
          <w:sz w:val="24"/>
          <w:szCs w:val="24"/>
        </w:rPr>
      </w:pPr>
    </w:p>
    <w:p w:rsidR="009E45DA" w:rsidRPr="008D5800" w:rsidRDefault="009722D7" w:rsidP="008D5800">
      <w:pPr>
        <w:spacing w:after="0"/>
        <w:jc w:val="center"/>
        <w:rPr>
          <w:rFonts w:cstheme="minorHAnsi"/>
          <w:b/>
          <w:sz w:val="32"/>
          <w:szCs w:val="32"/>
        </w:rPr>
      </w:pPr>
      <w:r w:rsidRPr="008D5800">
        <w:rPr>
          <w:rFonts w:cstheme="minorHAnsi"/>
          <w:b/>
          <w:sz w:val="32"/>
          <w:szCs w:val="32"/>
        </w:rPr>
        <w:t>TERMES DE REFERENCE</w:t>
      </w:r>
    </w:p>
    <w:p w:rsidR="004E6624" w:rsidRPr="00752D4C" w:rsidRDefault="004E6624" w:rsidP="00752D4C">
      <w:pPr>
        <w:jc w:val="both"/>
        <w:rPr>
          <w:rFonts w:cstheme="minorHAnsi"/>
          <w:sz w:val="24"/>
          <w:szCs w:val="24"/>
        </w:rPr>
      </w:pPr>
    </w:p>
    <w:p w:rsidR="00A122AD" w:rsidRPr="008D5800" w:rsidRDefault="00A122AD" w:rsidP="00752D4C">
      <w:pPr>
        <w:pStyle w:val="Paragraphedeliste"/>
        <w:numPr>
          <w:ilvl w:val="0"/>
          <w:numId w:val="1"/>
        </w:numPr>
        <w:jc w:val="both"/>
        <w:rPr>
          <w:rFonts w:cstheme="minorHAnsi"/>
          <w:b/>
          <w:sz w:val="26"/>
          <w:szCs w:val="26"/>
        </w:rPr>
      </w:pPr>
      <w:r w:rsidRPr="008D5800">
        <w:rPr>
          <w:rFonts w:cstheme="minorHAnsi"/>
          <w:b/>
          <w:sz w:val="26"/>
          <w:szCs w:val="26"/>
        </w:rPr>
        <w:t>CONTEXTE ET JUSTIFICATION</w:t>
      </w:r>
    </w:p>
    <w:p w:rsidR="000D55C5" w:rsidRDefault="000D55C5" w:rsidP="00752D4C">
      <w:pPr>
        <w:contextualSpacing/>
        <w:jc w:val="both"/>
        <w:rPr>
          <w:rFonts w:cstheme="minorHAnsi"/>
          <w:sz w:val="24"/>
          <w:szCs w:val="24"/>
        </w:rPr>
      </w:pPr>
      <w:r w:rsidRPr="00752D4C">
        <w:rPr>
          <w:rFonts w:cstheme="minorHAnsi"/>
          <w:sz w:val="24"/>
          <w:szCs w:val="24"/>
        </w:rPr>
        <w:t>L’idée de mettre en place un organisme de bassin du Mono s’inscrit dans le cadre de la mise en œuvre du processus régional de gestion intégrée des ressources en eau qui implique tous les Etats et tous les Organismes de Bassin de la région.</w:t>
      </w:r>
    </w:p>
    <w:p w:rsidR="008D5800" w:rsidRPr="00752D4C" w:rsidRDefault="008D5800" w:rsidP="00752D4C">
      <w:pPr>
        <w:contextualSpacing/>
        <w:jc w:val="both"/>
        <w:rPr>
          <w:rFonts w:cstheme="minorHAnsi"/>
          <w:sz w:val="24"/>
          <w:szCs w:val="24"/>
        </w:rPr>
      </w:pPr>
    </w:p>
    <w:p w:rsidR="000D55C5" w:rsidRDefault="000D55C5" w:rsidP="00752D4C">
      <w:pPr>
        <w:contextualSpacing/>
        <w:jc w:val="both"/>
        <w:rPr>
          <w:rFonts w:cstheme="minorHAnsi"/>
          <w:sz w:val="24"/>
          <w:szCs w:val="24"/>
        </w:rPr>
      </w:pPr>
      <w:r w:rsidRPr="00752D4C">
        <w:rPr>
          <w:rFonts w:cstheme="minorHAnsi"/>
          <w:sz w:val="24"/>
          <w:szCs w:val="24"/>
        </w:rPr>
        <w:t>La Déclaration de Ouagadougou sur la Gestion Intégrée des Ressources en Eau (GIRE) adoptée en mars 1998, acte fondateur dudit processus, inscrit en bonne place le principe de « créer ou redynamiser les cadres de concertation entre pays riverains pour une gestion concertée des eaux des bassins transfrontaliers ».</w:t>
      </w:r>
    </w:p>
    <w:p w:rsidR="008D5800" w:rsidRPr="00752D4C" w:rsidRDefault="008D5800" w:rsidP="00752D4C">
      <w:pPr>
        <w:contextualSpacing/>
        <w:jc w:val="both"/>
        <w:rPr>
          <w:rFonts w:cstheme="minorHAnsi"/>
          <w:sz w:val="24"/>
          <w:szCs w:val="24"/>
        </w:rPr>
      </w:pPr>
    </w:p>
    <w:p w:rsidR="000D55C5" w:rsidRPr="00752D4C" w:rsidRDefault="000D55C5" w:rsidP="00752D4C">
      <w:pPr>
        <w:contextualSpacing/>
        <w:jc w:val="both"/>
        <w:rPr>
          <w:rFonts w:cstheme="minorHAnsi"/>
          <w:sz w:val="24"/>
          <w:szCs w:val="24"/>
        </w:rPr>
      </w:pPr>
      <w:r w:rsidRPr="00752D4C">
        <w:rPr>
          <w:rFonts w:cstheme="minorHAnsi"/>
          <w:sz w:val="24"/>
          <w:szCs w:val="24"/>
        </w:rPr>
        <w:t>Le processus régional de GIRE en Afrique de l’Ouest s’est notamment traduit par</w:t>
      </w:r>
    </w:p>
    <w:p w:rsidR="000D55C5" w:rsidRDefault="000D55C5" w:rsidP="00752D4C">
      <w:pPr>
        <w:pStyle w:val="Paragraphedeliste"/>
        <w:numPr>
          <w:ilvl w:val="0"/>
          <w:numId w:val="5"/>
        </w:numPr>
        <w:jc w:val="both"/>
        <w:rPr>
          <w:rFonts w:cstheme="minorHAnsi"/>
          <w:sz w:val="24"/>
          <w:szCs w:val="24"/>
        </w:rPr>
      </w:pPr>
      <w:r w:rsidRPr="00752D4C">
        <w:rPr>
          <w:rFonts w:cstheme="minorHAnsi"/>
          <w:sz w:val="24"/>
          <w:szCs w:val="24"/>
        </w:rPr>
        <w:t>L’adoption d’un Plan d’Action Régional de Gestion Intégrée des Ressources en Eau en Afrique de l’Ouest (PARGIRE/AO) par la Conférence des Chefs d’Etat et de Gouvernement de la CEDEAO, en décembre 2000 ;</w:t>
      </w:r>
    </w:p>
    <w:p w:rsidR="008D5800" w:rsidRPr="00752D4C" w:rsidRDefault="008D5800" w:rsidP="008D5800">
      <w:pPr>
        <w:pStyle w:val="Paragraphedeliste"/>
        <w:jc w:val="both"/>
        <w:rPr>
          <w:rFonts w:cstheme="minorHAnsi"/>
          <w:sz w:val="24"/>
          <w:szCs w:val="24"/>
        </w:rPr>
      </w:pPr>
    </w:p>
    <w:p w:rsidR="000D55C5" w:rsidRDefault="000D55C5" w:rsidP="00752D4C">
      <w:pPr>
        <w:pStyle w:val="Paragraphedeliste"/>
        <w:numPr>
          <w:ilvl w:val="0"/>
          <w:numId w:val="5"/>
        </w:numPr>
        <w:jc w:val="both"/>
        <w:rPr>
          <w:rFonts w:cstheme="minorHAnsi"/>
          <w:sz w:val="24"/>
          <w:szCs w:val="24"/>
        </w:rPr>
      </w:pPr>
      <w:r w:rsidRPr="00752D4C">
        <w:rPr>
          <w:rFonts w:cstheme="minorHAnsi"/>
          <w:sz w:val="24"/>
          <w:szCs w:val="24"/>
        </w:rPr>
        <w:t>La mise en place d’un Cadre Permanent de Coordination et de Suivi de la GIRE en Afrique de l’Ouest par la Conférence des Chefs d’Etat et de Gouvernement de la CEDEAO, en décembre 2001 ;</w:t>
      </w:r>
    </w:p>
    <w:p w:rsidR="008D5800" w:rsidRPr="008D5800" w:rsidRDefault="008D5800" w:rsidP="008D5800">
      <w:pPr>
        <w:pStyle w:val="Paragraphedeliste"/>
        <w:rPr>
          <w:rFonts w:cstheme="minorHAnsi"/>
          <w:sz w:val="24"/>
          <w:szCs w:val="24"/>
        </w:rPr>
      </w:pPr>
    </w:p>
    <w:p w:rsidR="000D55C5" w:rsidRPr="00752D4C" w:rsidRDefault="000D55C5" w:rsidP="00752D4C">
      <w:pPr>
        <w:pStyle w:val="Paragraphedeliste"/>
        <w:numPr>
          <w:ilvl w:val="0"/>
          <w:numId w:val="5"/>
        </w:numPr>
        <w:jc w:val="both"/>
        <w:rPr>
          <w:rFonts w:cstheme="minorHAnsi"/>
          <w:sz w:val="24"/>
          <w:szCs w:val="24"/>
        </w:rPr>
      </w:pPr>
      <w:r w:rsidRPr="00752D4C">
        <w:rPr>
          <w:rFonts w:cstheme="minorHAnsi"/>
          <w:sz w:val="24"/>
          <w:szCs w:val="24"/>
        </w:rPr>
        <w:t>L’adoption de la Politique des Ressources en Eau de l’Afrique de l’Ouest (PREAO) par la Conférence des Chefs d’Etat et de Gouvernement de la CEDEAO, en décembre 2008</w:t>
      </w:r>
    </w:p>
    <w:p w:rsidR="000D55C5" w:rsidRPr="00752D4C" w:rsidRDefault="000D55C5" w:rsidP="00752D4C">
      <w:pPr>
        <w:jc w:val="both"/>
        <w:rPr>
          <w:rFonts w:cstheme="minorHAnsi"/>
          <w:sz w:val="24"/>
          <w:szCs w:val="24"/>
        </w:rPr>
      </w:pPr>
      <w:r w:rsidRPr="00752D4C">
        <w:rPr>
          <w:rFonts w:cstheme="minorHAnsi"/>
          <w:sz w:val="24"/>
          <w:szCs w:val="24"/>
        </w:rPr>
        <w:t xml:space="preserve">C’est dans le cadre de la mise en œuvre des prescriptions de la Déclaration de Ouagadougou et des décisions susmentionnées que le Comité Ministériel de Suivi de la GIRE en Afrique de l’Ouest, lors de sa 3ème session tenue à Bamako, le 21 novembre 2008, a adopté une </w:t>
      </w:r>
      <w:r w:rsidRPr="00752D4C">
        <w:rPr>
          <w:rFonts w:cstheme="minorHAnsi"/>
          <w:sz w:val="24"/>
          <w:szCs w:val="24"/>
        </w:rPr>
        <w:lastRenderedPageBreak/>
        <w:t>résolution portant sur la promotion de trois (3) nouvelles Organisations de Bassins transfrontaliers suivant les schémas suivants :</w:t>
      </w:r>
    </w:p>
    <w:p w:rsidR="000D55C5" w:rsidRPr="00752D4C" w:rsidRDefault="000D55C5" w:rsidP="00752D4C">
      <w:pPr>
        <w:numPr>
          <w:ilvl w:val="0"/>
          <w:numId w:val="4"/>
        </w:numPr>
        <w:contextualSpacing/>
        <w:jc w:val="both"/>
        <w:rPr>
          <w:rFonts w:cstheme="minorHAnsi"/>
          <w:sz w:val="24"/>
          <w:szCs w:val="24"/>
        </w:rPr>
      </w:pPr>
      <w:r w:rsidRPr="00752D4C">
        <w:rPr>
          <w:rFonts w:cstheme="minorHAnsi"/>
          <w:sz w:val="24"/>
          <w:szCs w:val="24"/>
        </w:rPr>
        <w:t>Comoé-</w:t>
      </w:r>
      <w:proofErr w:type="spellStart"/>
      <w:r w:rsidRPr="00752D4C">
        <w:rPr>
          <w:rFonts w:cstheme="minorHAnsi"/>
          <w:sz w:val="24"/>
          <w:szCs w:val="24"/>
        </w:rPr>
        <w:t>Bia</w:t>
      </w:r>
      <w:proofErr w:type="spellEnd"/>
      <w:r w:rsidRPr="00752D4C">
        <w:rPr>
          <w:rFonts w:cstheme="minorHAnsi"/>
          <w:sz w:val="24"/>
          <w:szCs w:val="24"/>
        </w:rPr>
        <w:t>-Tano (Burkina, Côte d’Ivoire, Ghana, Mali)</w:t>
      </w:r>
    </w:p>
    <w:p w:rsidR="000D55C5" w:rsidRPr="00752D4C" w:rsidRDefault="000D55C5" w:rsidP="00752D4C">
      <w:pPr>
        <w:numPr>
          <w:ilvl w:val="0"/>
          <w:numId w:val="4"/>
        </w:numPr>
        <w:contextualSpacing/>
        <w:jc w:val="both"/>
        <w:rPr>
          <w:rFonts w:cstheme="minorHAnsi"/>
          <w:sz w:val="24"/>
          <w:szCs w:val="24"/>
        </w:rPr>
      </w:pPr>
      <w:r w:rsidRPr="00752D4C">
        <w:rPr>
          <w:rFonts w:cstheme="minorHAnsi"/>
          <w:sz w:val="24"/>
          <w:szCs w:val="24"/>
        </w:rPr>
        <w:t>Mono (Bénin, Togo) ;</w:t>
      </w:r>
    </w:p>
    <w:p w:rsidR="000D55C5" w:rsidRPr="00752D4C" w:rsidRDefault="000D55C5" w:rsidP="00752D4C">
      <w:pPr>
        <w:numPr>
          <w:ilvl w:val="0"/>
          <w:numId w:val="4"/>
        </w:numPr>
        <w:contextualSpacing/>
        <w:jc w:val="both"/>
        <w:rPr>
          <w:rFonts w:cstheme="minorHAnsi"/>
          <w:sz w:val="24"/>
          <w:szCs w:val="24"/>
        </w:rPr>
      </w:pPr>
      <w:proofErr w:type="spellStart"/>
      <w:r w:rsidRPr="00752D4C">
        <w:rPr>
          <w:rFonts w:cstheme="minorHAnsi"/>
          <w:sz w:val="24"/>
          <w:szCs w:val="24"/>
        </w:rPr>
        <w:t>Cavaly</w:t>
      </w:r>
      <w:proofErr w:type="spellEnd"/>
      <w:r w:rsidRPr="00752D4C">
        <w:rPr>
          <w:rFonts w:cstheme="minorHAnsi"/>
          <w:sz w:val="24"/>
          <w:szCs w:val="24"/>
        </w:rPr>
        <w:t>-Cestos-Sassandra (Côte d’Ivoire, Guinée, Liberia).</w:t>
      </w:r>
    </w:p>
    <w:p w:rsidR="000D55C5" w:rsidRPr="00752D4C" w:rsidRDefault="000D55C5" w:rsidP="00752D4C">
      <w:pPr>
        <w:tabs>
          <w:tab w:val="left" w:pos="5397"/>
        </w:tabs>
        <w:ind w:left="720"/>
        <w:contextualSpacing/>
        <w:jc w:val="both"/>
        <w:rPr>
          <w:rFonts w:cstheme="minorHAnsi"/>
          <w:sz w:val="24"/>
          <w:szCs w:val="24"/>
        </w:rPr>
      </w:pPr>
      <w:r w:rsidRPr="00752D4C">
        <w:rPr>
          <w:rFonts w:cstheme="minorHAnsi"/>
          <w:sz w:val="24"/>
          <w:szCs w:val="24"/>
        </w:rPr>
        <w:tab/>
      </w:r>
    </w:p>
    <w:p w:rsidR="000D55C5" w:rsidRPr="00752D4C" w:rsidRDefault="000D55C5" w:rsidP="00752D4C">
      <w:pPr>
        <w:jc w:val="both"/>
        <w:rPr>
          <w:rFonts w:cstheme="minorHAnsi"/>
          <w:sz w:val="24"/>
          <w:szCs w:val="24"/>
        </w:rPr>
      </w:pPr>
      <w:r w:rsidRPr="00752D4C">
        <w:rPr>
          <w:rFonts w:cstheme="minorHAnsi"/>
          <w:sz w:val="24"/>
          <w:szCs w:val="24"/>
        </w:rPr>
        <w:t>Sous l’égide de la CEDEAO, le processus de mise en place de l’Autorité du Bassin du Mono (ABM) a été conduit à travers une approche résolument participative qui a impliqué tous les acteurs concernés au niveau des deux pays (Départements Ministériels, Parlements, Collectivités Territoriales, Organisations de la Société Civile).</w:t>
      </w:r>
    </w:p>
    <w:p w:rsidR="000D55C5" w:rsidRPr="008D5800" w:rsidRDefault="000D55C5" w:rsidP="008D5800">
      <w:pPr>
        <w:jc w:val="both"/>
        <w:rPr>
          <w:rFonts w:cstheme="minorHAnsi"/>
          <w:sz w:val="24"/>
          <w:szCs w:val="24"/>
        </w:rPr>
      </w:pPr>
      <w:r w:rsidRPr="008D5800">
        <w:rPr>
          <w:rFonts w:cstheme="minorHAnsi"/>
          <w:sz w:val="24"/>
          <w:szCs w:val="24"/>
        </w:rPr>
        <w:t>Il a notamment comporté les principales étapes suivantes : (i) organisation d’une réunion de validation des études techniques par les experts des deux pays (Lomé, 19 juillet 2011), (ii) mise en place d’un Comité Technique du Bassin du Mono (CTBM) composé de manière paritaire d’experts des deux pays, (iii) organisation d’ateliers nationaux de concertation et d’information au niveau de chacun des deux pays, (iv) organisation d’ateliers nationaux de validation des avant-projets de textes constitutifs de l’organisme au niveau de chacun des deux pays, (v) organisation d’un atelier régional de validation des avant-projets de textes constitutifs et des textes organiques tenu à Lomé, les 17 et 18 décembre 2013 à Lomé.</w:t>
      </w:r>
    </w:p>
    <w:p w:rsidR="000D55C5" w:rsidRPr="00752D4C" w:rsidRDefault="000D55C5" w:rsidP="00752D4C">
      <w:pPr>
        <w:jc w:val="both"/>
        <w:rPr>
          <w:rFonts w:cstheme="minorHAnsi"/>
          <w:sz w:val="24"/>
          <w:szCs w:val="24"/>
        </w:rPr>
      </w:pPr>
      <w:r w:rsidRPr="00752D4C">
        <w:rPr>
          <w:rFonts w:cstheme="minorHAnsi"/>
          <w:sz w:val="24"/>
          <w:szCs w:val="24"/>
        </w:rPr>
        <w:t xml:space="preserve">A la suite de la réunion constitutive du Conseil des Ministres de l’ABM tenue le 04 juillet 2014 </w:t>
      </w:r>
      <w:r w:rsidR="00AF205E" w:rsidRPr="00752D4C">
        <w:rPr>
          <w:rFonts w:cstheme="minorHAnsi"/>
          <w:sz w:val="24"/>
          <w:szCs w:val="24"/>
        </w:rPr>
        <w:t xml:space="preserve">à Cotonou et qui </w:t>
      </w:r>
      <w:r w:rsidRPr="00752D4C">
        <w:rPr>
          <w:rFonts w:cstheme="minorHAnsi"/>
          <w:sz w:val="24"/>
          <w:szCs w:val="24"/>
        </w:rPr>
        <w:t>a notamment approuvé les projets de textes constitutifs, les Chefs d’Etat et de Gouvernement du Bénin et du Togo ont effectivement signé le 30 décembre 2014 le projet de Convention portant statut du fleuve Mono et création de l’Autorité du Bassin du Mono (ABM).</w:t>
      </w:r>
    </w:p>
    <w:p w:rsidR="000D55C5" w:rsidRPr="00752D4C" w:rsidRDefault="000D55C5" w:rsidP="00752D4C">
      <w:pPr>
        <w:jc w:val="both"/>
        <w:rPr>
          <w:rFonts w:cstheme="minorHAnsi"/>
          <w:sz w:val="24"/>
          <w:szCs w:val="24"/>
        </w:rPr>
      </w:pPr>
      <w:r w:rsidRPr="00752D4C">
        <w:rPr>
          <w:rFonts w:cstheme="minorHAnsi"/>
          <w:sz w:val="24"/>
          <w:szCs w:val="24"/>
        </w:rPr>
        <w:t xml:space="preserve">Supportée par la Coopération Suédoise (ASDI), à travers </w:t>
      </w:r>
      <w:r w:rsidR="00BC419E">
        <w:rPr>
          <w:rFonts w:cstheme="minorHAnsi"/>
          <w:sz w:val="24"/>
          <w:szCs w:val="24"/>
        </w:rPr>
        <w:t>le Programme de Gestion Intégrée des Ressources en Eau en Afrique de l’Ouest</w:t>
      </w:r>
      <w:r w:rsidRPr="00752D4C">
        <w:rPr>
          <w:rFonts w:cstheme="minorHAnsi"/>
          <w:sz w:val="24"/>
          <w:szCs w:val="24"/>
        </w:rPr>
        <w:t>, la réalisation de cette étude répond à un souci d’assurer une implication pleine et entière des organisations de la société civile dans la mise en œuvre de l’ABM qui est conçue, avant tout, comme une organisation de bassin transfrontalier de proximité.</w:t>
      </w:r>
    </w:p>
    <w:p w:rsidR="000D55C5" w:rsidRPr="00752D4C" w:rsidRDefault="000D55C5" w:rsidP="00752D4C">
      <w:pPr>
        <w:pStyle w:val="Paragraphedeliste"/>
        <w:jc w:val="both"/>
        <w:rPr>
          <w:rFonts w:cstheme="minorHAnsi"/>
          <w:sz w:val="24"/>
          <w:szCs w:val="24"/>
        </w:rPr>
      </w:pPr>
    </w:p>
    <w:p w:rsidR="00A122AD" w:rsidRPr="008D5800" w:rsidRDefault="00A122AD" w:rsidP="00752D4C">
      <w:pPr>
        <w:pStyle w:val="Paragraphedeliste"/>
        <w:numPr>
          <w:ilvl w:val="0"/>
          <w:numId w:val="1"/>
        </w:numPr>
        <w:jc w:val="both"/>
        <w:rPr>
          <w:rFonts w:cstheme="minorHAnsi"/>
          <w:b/>
          <w:sz w:val="26"/>
          <w:szCs w:val="26"/>
        </w:rPr>
      </w:pPr>
      <w:r w:rsidRPr="008D5800">
        <w:rPr>
          <w:rFonts w:cstheme="minorHAnsi"/>
          <w:b/>
          <w:sz w:val="26"/>
          <w:szCs w:val="26"/>
        </w:rPr>
        <w:t>OBJECTIFS DE L</w:t>
      </w:r>
      <w:r w:rsidR="006A6957" w:rsidRPr="008D5800">
        <w:rPr>
          <w:rFonts w:cstheme="minorHAnsi"/>
          <w:b/>
          <w:sz w:val="26"/>
          <w:szCs w:val="26"/>
        </w:rPr>
        <w:t>’</w:t>
      </w:r>
      <w:r w:rsidRPr="008D5800">
        <w:rPr>
          <w:rFonts w:cstheme="minorHAnsi"/>
          <w:b/>
          <w:sz w:val="26"/>
          <w:szCs w:val="26"/>
        </w:rPr>
        <w:t>ETUDE</w:t>
      </w:r>
    </w:p>
    <w:p w:rsidR="006A6957" w:rsidRPr="00752D4C" w:rsidRDefault="006A6957" w:rsidP="00752D4C">
      <w:pPr>
        <w:pStyle w:val="Paragraphedeliste"/>
        <w:jc w:val="both"/>
        <w:rPr>
          <w:rFonts w:cstheme="minorHAnsi"/>
          <w:b/>
          <w:sz w:val="24"/>
          <w:szCs w:val="24"/>
        </w:rPr>
      </w:pPr>
    </w:p>
    <w:p w:rsidR="00A122AD" w:rsidRPr="00752D4C" w:rsidRDefault="00CE5AD0" w:rsidP="00752D4C">
      <w:pPr>
        <w:pStyle w:val="Paragraphedeliste"/>
        <w:jc w:val="both"/>
        <w:rPr>
          <w:rFonts w:cstheme="minorHAnsi"/>
          <w:b/>
          <w:sz w:val="24"/>
          <w:szCs w:val="24"/>
        </w:rPr>
      </w:pPr>
      <w:r w:rsidRPr="00752D4C">
        <w:rPr>
          <w:rFonts w:cstheme="minorHAnsi"/>
          <w:b/>
          <w:sz w:val="24"/>
          <w:szCs w:val="24"/>
        </w:rPr>
        <w:t>2.1 Objectif global</w:t>
      </w:r>
    </w:p>
    <w:p w:rsidR="00CE5AD0" w:rsidRDefault="00CE5AD0" w:rsidP="008D5800">
      <w:pPr>
        <w:jc w:val="both"/>
        <w:rPr>
          <w:rFonts w:cstheme="minorHAnsi"/>
          <w:sz w:val="24"/>
          <w:szCs w:val="24"/>
        </w:rPr>
      </w:pPr>
      <w:r w:rsidRPr="008D5800">
        <w:rPr>
          <w:rFonts w:cstheme="minorHAnsi"/>
          <w:sz w:val="24"/>
          <w:szCs w:val="24"/>
        </w:rPr>
        <w:t>L’objectif global de l’étude sera de définir les éléments constitutifs d’une plateforme d’action des organisations de la soci</w:t>
      </w:r>
      <w:r w:rsidR="00CE11E1" w:rsidRPr="008D5800">
        <w:rPr>
          <w:rFonts w:cstheme="minorHAnsi"/>
          <w:sz w:val="24"/>
          <w:szCs w:val="24"/>
        </w:rPr>
        <w:t>été civ</w:t>
      </w:r>
      <w:r w:rsidR="009E45DA" w:rsidRPr="008D5800">
        <w:rPr>
          <w:rFonts w:cstheme="minorHAnsi"/>
          <w:sz w:val="24"/>
          <w:szCs w:val="24"/>
        </w:rPr>
        <w:t>i</w:t>
      </w:r>
      <w:r w:rsidR="00CE11E1" w:rsidRPr="008D5800">
        <w:rPr>
          <w:rFonts w:cstheme="minorHAnsi"/>
          <w:sz w:val="24"/>
          <w:szCs w:val="24"/>
        </w:rPr>
        <w:t xml:space="preserve">le du bassin du Mono </w:t>
      </w:r>
      <w:r w:rsidR="009E45DA" w:rsidRPr="008D5800">
        <w:rPr>
          <w:rFonts w:cstheme="minorHAnsi"/>
          <w:sz w:val="24"/>
          <w:szCs w:val="24"/>
        </w:rPr>
        <w:t>p</w:t>
      </w:r>
      <w:r w:rsidR="00CE11E1" w:rsidRPr="008D5800">
        <w:rPr>
          <w:rFonts w:cstheme="minorHAnsi"/>
          <w:sz w:val="24"/>
          <w:szCs w:val="24"/>
        </w:rPr>
        <w:t>our une prise en compte des besoins et des intérêts légitimes des populations locales dans la gestion du bassin du Mono.</w:t>
      </w:r>
    </w:p>
    <w:p w:rsidR="00BC419E" w:rsidRPr="008D5800" w:rsidRDefault="00BC419E" w:rsidP="008D5800">
      <w:pPr>
        <w:jc w:val="both"/>
        <w:rPr>
          <w:rFonts w:cstheme="minorHAnsi"/>
          <w:sz w:val="24"/>
          <w:szCs w:val="24"/>
        </w:rPr>
      </w:pPr>
    </w:p>
    <w:p w:rsidR="006A6957" w:rsidRPr="00752D4C" w:rsidRDefault="006A6957" w:rsidP="00752D4C">
      <w:pPr>
        <w:pStyle w:val="Paragraphedeliste"/>
        <w:jc w:val="both"/>
        <w:rPr>
          <w:rFonts w:cstheme="minorHAnsi"/>
          <w:sz w:val="24"/>
          <w:szCs w:val="24"/>
        </w:rPr>
      </w:pPr>
    </w:p>
    <w:p w:rsidR="00CE11E1" w:rsidRDefault="00CE11E1" w:rsidP="00752D4C">
      <w:pPr>
        <w:pStyle w:val="Paragraphedeliste"/>
        <w:jc w:val="both"/>
        <w:rPr>
          <w:rFonts w:cstheme="minorHAnsi"/>
          <w:b/>
          <w:sz w:val="24"/>
          <w:szCs w:val="24"/>
        </w:rPr>
      </w:pPr>
      <w:r w:rsidRPr="00752D4C">
        <w:rPr>
          <w:rFonts w:cstheme="minorHAnsi"/>
          <w:b/>
          <w:sz w:val="24"/>
          <w:szCs w:val="24"/>
        </w:rPr>
        <w:t>2.2 Objectifs spécifiques</w:t>
      </w:r>
    </w:p>
    <w:p w:rsidR="008D5800" w:rsidRPr="00752D4C" w:rsidRDefault="008D5800" w:rsidP="00752D4C">
      <w:pPr>
        <w:pStyle w:val="Paragraphedeliste"/>
        <w:jc w:val="both"/>
        <w:rPr>
          <w:rFonts w:cstheme="minorHAnsi"/>
          <w:b/>
          <w:sz w:val="24"/>
          <w:szCs w:val="24"/>
        </w:rPr>
      </w:pPr>
    </w:p>
    <w:p w:rsidR="009E45DA" w:rsidRDefault="00CE11E1" w:rsidP="008D5800">
      <w:pPr>
        <w:pStyle w:val="Paragraphedeliste"/>
        <w:numPr>
          <w:ilvl w:val="0"/>
          <w:numId w:val="8"/>
        </w:numPr>
        <w:jc w:val="both"/>
        <w:rPr>
          <w:rFonts w:cstheme="minorHAnsi"/>
          <w:sz w:val="24"/>
          <w:szCs w:val="24"/>
        </w:rPr>
      </w:pPr>
      <w:r w:rsidRPr="008D5800">
        <w:rPr>
          <w:rFonts w:cstheme="minorHAnsi"/>
          <w:sz w:val="24"/>
          <w:szCs w:val="24"/>
        </w:rPr>
        <w:t xml:space="preserve">identifier, </w:t>
      </w:r>
      <w:r w:rsidR="009E45DA" w:rsidRPr="008D5800">
        <w:rPr>
          <w:rFonts w:cstheme="minorHAnsi"/>
          <w:sz w:val="24"/>
          <w:szCs w:val="24"/>
        </w:rPr>
        <w:t>répertorier</w:t>
      </w:r>
      <w:r w:rsidRPr="008D5800">
        <w:rPr>
          <w:rFonts w:cstheme="minorHAnsi"/>
          <w:sz w:val="24"/>
          <w:szCs w:val="24"/>
        </w:rPr>
        <w:t xml:space="preserve"> et faire une analyse SWOT de toutes les organisations de la société civile et déterminer leur champ et domaine d’action dans  le bassin ;</w:t>
      </w:r>
    </w:p>
    <w:p w:rsidR="008D5800" w:rsidRPr="008D5800" w:rsidRDefault="008D5800" w:rsidP="008D5800">
      <w:pPr>
        <w:pStyle w:val="Paragraphedeliste"/>
        <w:jc w:val="both"/>
        <w:rPr>
          <w:rFonts w:cstheme="minorHAnsi"/>
          <w:sz w:val="24"/>
          <w:szCs w:val="24"/>
        </w:rPr>
      </w:pPr>
    </w:p>
    <w:p w:rsidR="00CE11E1" w:rsidRDefault="000F1598" w:rsidP="008D5800">
      <w:pPr>
        <w:pStyle w:val="Paragraphedeliste"/>
        <w:numPr>
          <w:ilvl w:val="0"/>
          <w:numId w:val="8"/>
        </w:numPr>
        <w:jc w:val="both"/>
        <w:rPr>
          <w:rFonts w:cstheme="minorHAnsi"/>
          <w:sz w:val="24"/>
          <w:szCs w:val="24"/>
        </w:rPr>
      </w:pPr>
      <w:r w:rsidRPr="008D5800">
        <w:rPr>
          <w:rFonts w:cstheme="minorHAnsi"/>
          <w:sz w:val="24"/>
          <w:szCs w:val="24"/>
        </w:rPr>
        <w:t>dégager les attentes et les besoins des organisations de la société civile du bassin par rapport à la mise en œuvre des programmes et des interventions de l’Autorité d</w:t>
      </w:r>
      <w:r w:rsidR="00CA69F4">
        <w:rPr>
          <w:rFonts w:cstheme="minorHAnsi"/>
          <w:sz w:val="24"/>
          <w:szCs w:val="24"/>
        </w:rPr>
        <w:t>u</w:t>
      </w:r>
      <w:r w:rsidRPr="008D5800">
        <w:rPr>
          <w:rFonts w:cstheme="minorHAnsi"/>
          <w:sz w:val="24"/>
          <w:szCs w:val="24"/>
        </w:rPr>
        <w:t xml:space="preserve"> </w:t>
      </w:r>
      <w:r w:rsidR="00CA69F4">
        <w:rPr>
          <w:rFonts w:cstheme="minorHAnsi"/>
          <w:sz w:val="24"/>
          <w:szCs w:val="24"/>
        </w:rPr>
        <w:t>B</w:t>
      </w:r>
      <w:r w:rsidRPr="008D5800">
        <w:rPr>
          <w:rFonts w:cstheme="minorHAnsi"/>
          <w:sz w:val="24"/>
          <w:szCs w:val="24"/>
        </w:rPr>
        <w:t>assin du Mono ;</w:t>
      </w:r>
    </w:p>
    <w:p w:rsidR="008D5800" w:rsidRPr="008D5800" w:rsidRDefault="008D5800" w:rsidP="008D5800">
      <w:pPr>
        <w:pStyle w:val="Paragraphedeliste"/>
        <w:rPr>
          <w:rFonts w:cstheme="minorHAnsi"/>
          <w:sz w:val="24"/>
          <w:szCs w:val="24"/>
        </w:rPr>
      </w:pPr>
    </w:p>
    <w:p w:rsidR="000F1598" w:rsidRPr="008D5800" w:rsidRDefault="009E45DA" w:rsidP="008D5800">
      <w:pPr>
        <w:pStyle w:val="Paragraphedeliste"/>
        <w:numPr>
          <w:ilvl w:val="0"/>
          <w:numId w:val="8"/>
        </w:numPr>
        <w:jc w:val="both"/>
        <w:rPr>
          <w:rFonts w:cstheme="minorHAnsi"/>
          <w:sz w:val="24"/>
          <w:szCs w:val="24"/>
        </w:rPr>
      </w:pPr>
      <w:r w:rsidRPr="008D5800">
        <w:rPr>
          <w:rFonts w:cstheme="minorHAnsi"/>
          <w:sz w:val="24"/>
          <w:szCs w:val="24"/>
        </w:rPr>
        <w:t>f</w:t>
      </w:r>
      <w:r w:rsidR="000F1598" w:rsidRPr="008D5800">
        <w:rPr>
          <w:rFonts w:cstheme="minorHAnsi"/>
          <w:sz w:val="24"/>
          <w:szCs w:val="24"/>
        </w:rPr>
        <w:t>ormuler un projet de plateforme d’action des organisations de la société civile du bassin du Mono</w:t>
      </w:r>
      <w:r w:rsidR="006A6957" w:rsidRPr="008D5800">
        <w:rPr>
          <w:rFonts w:cstheme="minorHAnsi"/>
          <w:sz w:val="24"/>
          <w:szCs w:val="24"/>
        </w:rPr>
        <w:t>.</w:t>
      </w:r>
    </w:p>
    <w:p w:rsidR="006A6957" w:rsidRPr="00752D4C" w:rsidRDefault="006A6957" w:rsidP="00752D4C">
      <w:pPr>
        <w:pStyle w:val="Paragraphedeliste"/>
        <w:jc w:val="both"/>
        <w:rPr>
          <w:rFonts w:cstheme="minorHAnsi"/>
          <w:sz w:val="24"/>
          <w:szCs w:val="24"/>
        </w:rPr>
      </w:pPr>
    </w:p>
    <w:p w:rsidR="000F1598" w:rsidRPr="008D5800" w:rsidRDefault="000F1598" w:rsidP="00752D4C">
      <w:pPr>
        <w:pStyle w:val="Paragraphedeliste"/>
        <w:numPr>
          <w:ilvl w:val="0"/>
          <w:numId w:val="1"/>
        </w:numPr>
        <w:jc w:val="both"/>
        <w:rPr>
          <w:rFonts w:cstheme="minorHAnsi"/>
          <w:b/>
          <w:sz w:val="26"/>
          <w:szCs w:val="26"/>
        </w:rPr>
      </w:pPr>
      <w:r w:rsidRPr="008D5800">
        <w:rPr>
          <w:rFonts w:cstheme="minorHAnsi"/>
          <w:b/>
          <w:sz w:val="26"/>
          <w:szCs w:val="26"/>
        </w:rPr>
        <w:t>RESULTATS ATTENDUS DE L</w:t>
      </w:r>
      <w:r w:rsidR="006A6957" w:rsidRPr="008D5800">
        <w:rPr>
          <w:rFonts w:cstheme="minorHAnsi"/>
          <w:b/>
          <w:sz w:val="26"/>
          <w:szCs w:val="26"/>
        </w:rPr>
        <w:t>’</w:t>
      </w:r>
      <w:r w:rsidRPr="008D5800">
        <w:rPr>
          <w:rFonts w:cstheme="minorHAnsi"/>
          <w:b/>
          <w:sz w:val="26"/>
          <w:szCs w:val="26"/>
        </w:rPr>
        <w:t>ETUDE</w:t>
      </w:r>
    </w:p>
    <w:p w:rsidR="006A6957" w:rsidRPr="00752D4C" w:rsidRDefault="006A6957" w:rsidP="00752D4C">
      <w:pPr>
        <w:pStyle w:val="Paragraphedeliste"/>
        <w:jc w:val="both"/>
        <w:rPr>
          <w:rFonts w:cstheme="minorHAnsi"/>
          <w:b/>
          <w:sz w:val="24"/>
          <w:szCs w:val="24"/>
        </w:rPr>
      </w:pPr>
    </w:p>
    <w:p w:rsidR="000F1598" w:rsidRDefault="000F1598" w:rsidP="00752D4C">
      <w:pPr>
        <w:pStyle w:val="Paragraphedeliste"/>
        <w:numPr>
          <w:ilvl w:val="0"/>
          <w:numId w:val="2"/>
        </w:numPr>
        <w:jc w:val="both"/>
        <w:rPr>
          <w:rFonts w:cstheme="minorHAnsi"/>
          <w:sz w:val="24"/>
          <w:szCs w:val="24"/>
        </w:rPr>
      </w:pPr>
      <w:r w:rsidRPr="00752D4C">
        <w:rPr>
          <w:rFonts w:cstheme="minorHAnsi"/>
          <w:sz w:val="24"/>
          <w:szCs w:val="24"/>
        </w:rPr>
        <w:t xml:space="preserve">Un </w:t>
      </w:r>
      <w:r w:rsidR="009E45DA" w:rsidRPr="00752D4C">
        <w:rPr>
          <w:rFonts w:cstheme="minorHAnsi"/>
          <w:sz w:val="24"/>
          <w:szCs w:val="24"/>
        </w:rPr>
        <w:t>répertoire</w:t>
      </w:r>
      <w:r w:rsidRPr="00752D4C">
        <w:rPr>
          <w:rFonts w:cstheme="minorHAnsi"/>
          <w:sz w:val="24"/>
          <w:szCs w:val="24"/>
        </w:rPr>
        <w:t xml:space="preserve"> analytique des organisations de la société civile du bassin du Mono est établi ;</w:t>
      </w:r>
    </w:p>
    <w:p w:rsidR="008D5800" w:rsidRPr="00752D4C" w:rsidRDefault="008D5800" w:rsidP="008D5800">
      <w:pPr>
        <w:pStyle w:val="Paragraphedeliste"/>
        <w:ind w:left="1080"/>
        <w:jc w:val="both"/>
        <w:rPr>
          <w:rFonts w:cstheme="minorHAnsi"/>
          <w:sz w:val="24"/>
          <w:szCs w:val="24"/>
        </w:rPr>
      </w:pPr>
    </w:p>
    <w:p w:rsidR="000F1598" w:rsidRDefault="000F1598" w:rsidP="00752D4C">
      <w:pPr>
        <w:pStyle w:val="Paragraphedeliste"/>
        <w:numPr>
          <w:ilvl w:val="0"/>
          <w:numId w:val="2"/>
        </w:numPr>
        <w:jc w:val="both"/>
        <w:rPr>
          <w:rFonts w:cstheme="minorHAnsi"/>
          <w:sz w:val="24"/>
          <w:szCs w:val="24"/>
        </w:rPr>
      </w:pPr>
      <w:r w:rsidRPr="00752D4C">
        <w:rPr>
          <w:rFonts w:cstheme="minorHAnsi"/>
          <w:sz w:val="24"/>
          <w:szCs w:val="24"/>
        </w:rPr>
        <w:t>Les attentes et les besoins des organisations de la société civile du bassin du Mono par rapport à la mise en œuvre de l’ABM sont dégagés ;</w:t>
      </w:r>
    </w:p>
    <w:p w:rsidR="008D5800" w:rsidRPr="008D5800" w:rsidRDefault="008D5800" w:rsidP="008D5800">
      <w:pPr>
        <w:pStyle w:val="Paragraphedeliste"/>
        <w:rPr>
          <w:rFonts w:cstheme="minorHAnsi"/>
          <w:sz w:val="24"/>
          <w:szCs w:val="24"/>
        </w:rPr>
      </w:pPr>
    </w:p>
    <w:p w:rsidR="000F1598" w:rsidRPr="00752D4C" w:rsidRDefault="000F1598" w:rsidP="00752D4C">
      <w:pPr>
        <w:pStyle w:val="Paragraphedeliste"/>
        <w:numPr>
          <w:ilvl w:val="0"/>
          <w:numId w:val="2"/>
        </w:numPr>
        <w:jc w:val="both"/>
        <w:rPr>
          <w:rFonts w:cstheme="minorHAnsi"/>
          <w:sz w:val="24"/>
          <w:szCs w:val="24"/>
        </w:rPr>
      </w:pPr>
      <w:r w:rsidRPr="00752D4C">
        <w:rPr>
          <w:rFonts w:cstheme="minorHAnsi"/>
          <w:sz w:val="24"/>
          <w:szCs w:val="24"/>
        </w:rPr>
        <w:t xml:space="preserve">Un projet de plateforme </w:t>
      </w:r>
      <w:r w:rsidR="009E45DA" w:rsidRPr="00752D4C">
        <w:rPr>
          <w:rFonts w:cstheme="minorHAnsi"/>
          <w:sz w:val="24"/>
          <w:szCs w:val="24"/>
        </w:rPr>
        <w:t xml:space="preserve">d’action </w:t>
      </w:r>
      <w:r w:rsidRPr="00752D4C">
        <w:rPr>
          <w:rFonts w:cstheme="minorHAnsi"/>
          <w:sz w:val="24"/>
          <w:szCs w:val="24"/>
        </w:rPr>
        <w:t>des organisations de la société civile du bassin du Mono est formulé</w:t>
      </w:r>
      <w:r w:rsidR="006A6957" w:rsidRPr="00752D4C">
        <w:rPr>
          <w:rFonts w:cstheme="minorHAnsi"/>
          <w:sz w:val="24"/>
          <w:szCs w:val="24"/>
        </w:rPr>
        <w:t>.</w:t>
      </w:r>
    </w:p>
    <w:p w:rsidR="006A6957" w:rsidRPr="00752D4C" w:rsidRDefault="006A6957" w:rsidP="00752D4C">
      <w:pPr>
        <w:jc w:val="both"/>
        <w:rPr>
          <w:rFonts w:cstheme="minorHAnsi"/>
          <w:sz w:val="24"/>
          <w:szCs w:val="24"/>
        </w:rPr>
      </w:pPr>
    </w:p>
    <w:p w:rsidR="00823EC8" w:rsidRPr="008D5800" w:rsidRDefault="00A03FF9" w:rsidP="00752D4C">
      <w:pPr>
        <w:pStyle w:val="Paragraphedeliste"/>
        <w:numPr>
          <w:ilvl w:val="0"/>
          <w:numId w:val="1"/>
        </w:numPr>
        <w:jc w:val="both"/>
        <w:rPr>
          <w:rFonts w:cstheme="minorHAnsi"/>
          <w:b/>
          <w:sz w:val="26"/>
          <w:szCs w:val="26"/>
        </w:rPr>
      </w:pPr>
      <w:r w:rsidRPr="008D5800">
        <w:rPr>
          <w:rFonts w:cstheme="minorHAnsi"/>
          <w:b/>
          <w:sz w:val="26"/>
          <w:szCs w:val="26"/>
        </w:rPr>
        <w:t>E</w:t>
      </w:r>
      <w:r w:rsidR="00823EC8" w:rsidRPr="008D5800">
        <w:rPr>
          <w:rFonts w:cstheme="minorHAnsi"/>
          <w:b/>
          <w:sz w:val="26"/>
          <w:szCs w:val="26"/>
        </w:rPr>
        <w:t xml:space="preserve">LEMENTS </w:t>
      </w:r>
      <w:r w:rsidRPr="008D5800">
        <w:rPr>
          <w:rFonts w:cstheme="minorHAnsi"/>
          <w:b/>
          <w:sz w:val="26"/>
          <w:szCs w:val="26"/>
        </w:rPr>
        <w:t xml:space="preserve">DE </w:t>
      </w:r>
      <w:r w:rsidR="00823EC8" w:rsidRPr="008D5800">
        <w:rPr>
          <w:rFonts w:cstheme="minorHAnsi"/>
          <w:b/>
          <w:sz w:val="26"/>
          <w:szCs w:val="26"/>
        </w:rPr>
        <w:t>METHODOLOGIE</w:t>
      </w:r>
    </w:p>
    <w:p w:rsidR="00823EC8" w:rsidRPr="008D5800" w:rsidRDefault="00823EC8" w:rsidP="008D5800">
      <w:pPr>
        <w:jc w:val="both"/>
        <w:rPr>
          <w:rFonts w:cstheme="minorHAnsi"/>
          <w:sz w:val="24"/>
          <w:szCs w:val="24"/>
        </w:rPr>
      </w:pPr>
      <w:r w:rsidRPr="008D5800">
        <w:rPr>
          <w:rFonts w:cstheme="minorHAnsi"/>
          <w:sz w:val="24"/>
          <w:szCs w:val="24"/>
        </w:rPr>
        <w:t>L’étude se</w:t>
      </w:r>
      <w:r w:rsidR="00A03FF9" w:rsidRPr="008D5800">
        <w:rPr>
          <w:rFonts w:cstheme="minorHAnsi"/>
          <w:sz w:val="24"/>
          <w:szCs w:val="24"/>
        </w:rPr>
        <w:t>r</w:t>
      </w:r>
      <w:r w:rsidRPr="008D5800">
        <w:rPr>
          <w:rFonts w:cstheme="minorHAnsi"/>
          <w:sz w:val="24"/>
          <w:szCs w:val="24"/>
        </w:rPr>
        <w:t xml:space="preserve">a menée à travers une approche </w:t>
      </w:r>
      <w:r w:rsidR="00A03FF9" w:rsidRPr="008D5800">
        <w:rPr>
          <w:rFonts w:cstheme="minorHAnsi"/>
          <w:sz w:val="24"/>
          <w:szCs w:val="24"/>
        </w:rPr>
        <w:t>participative</w:t>
      </w:r>
      <w:r w:rsidRPr="008D5800">
        <w:rPr>
          <w:rFonts w:cstheme="minorHAnsi"/>
          <w:sz w:val="24"/>
          <w:szCs w:val="24"/>
        </w:rPr>
        <w:t xml:space="preserve"> par un consultant qui travaillera sous l’égide d’un Comité de Pilotage compo</w:t>
      </w:r>
      <w:r w:rsidR="009E45DA" w:rsidRPr="008D5800">
        <w:rPr>
          <w:rFonts w:cstheme="minorHAnsi"/>
          <w:sz w:val="24"/>
          <w:szCs w:val="24"/>
        </w:rPr>
        <w:t>sé du CCRE-CEDEAO, JVE, Eau Vive,</w:t>
      </w:r>
      <w:r w:rsidRPr="008D5800">
        <w:rPr>
          <w:rFonts w:cstheme="minorHAnsi"/>
          <w:sz w:val="24"/>
          <w:szCs w:val="24"/>
        </w:rPr>
        <w:t xml:space="preserve"> PNE-Bénin</w:t>
      </w:r>
      <w:r w:rsidR="009E45DA" w:rsidRPr="008D5800">
        <w:rPr>
          <w:rFonts w:cstheme="minorHAnsi"/>
          <w:sz w:val="24"/>
          <w:szCs w:val="24"/>
        </w:rPr>
        <w:t xml:space="preserve"> et les Points Focaux Nationaux ABM du Bénin et du Togo</w:t>
      </w:r>
      <w:r w:rsidRPr="008D5800">
        <w:rPr>
          <w:rFonts w:cstheme="minorHAnsi"/>
          <w:sz w:val="24"/>
          <w:szCs w:val="24"/>
        </w:rPr>
        <w:t>.</w:t>
      </w:r>
    </w:p>
    <w:p w:rsidR="00823EC8" w:rsidRPr="008D5800" w:rsidRDefault="00823EC8" w:rsidP="008D5800">
      <w:pPr>
        <w:jc w:val="both"/>
        <w:rPr>
          <w:rFonts w:cstheme="minorHAnsi"/>
          <w:sz w:val="24"/>
          <w:szCs w:val="24"/>
        </w:rPr>
      </w:pPr>
      <w:r w:rsidRPr="008D5800">
        <w:rPr>
          <w:rFonts w:cstheme="minorHAnsi"/>
          <w:sz w:val="24"/>
          <w:szCs w:val="24"/>
        </w:rPr>
        <w:t>La réalisation de l’étude s’articulera autour des principaux axes suivants :</w:t>
      </w:r>
    </w:p>
    <w:p w:rsidR="00823EC8" w:rsidRPr="00752D4C" w:rsidRDefault="00823EC8" w:rsidP="00752D4C">
      <w:pPr>
        <w:numPr>
          <w:ilvl w:val="0"/>
          <w:numId w:val="3"/>
        </w:numPr>
        <w:spacing w:after="0"/>
        <w:jc w:val="both"/>
        <w:rPr>
          <w:rFonts w:cstheme="minorHAnsi"/>
          <w:sz w:val="24"/>
          <w:szCs w:val="24"/>
        </w:rPr>
      </w:pPr>
      <w:r w:rsidRPr="00752D4C">
        <w:rPr>
          <w:rFonts w:cstheme="minorHAnsi"/>
          <w:sz w:val="24"/>
          <w:szCs w:val="24"/>
        </w:rPr>
        <w:t>revue documentaire ;</w:t>
      </w:r>
    </w:p>
    <w:p w:rsidR="00823EC8" w:rsidRPr="008D5800" w:rsidRDefault="00823EC8" w:rsidP="00752D4C">
      <w:pPr>
        <w:ind w:left="360"/>
        <w:jc w:val="both"/>
        <w:rPr>
          <w:rFonts w:cstheme="minorHAnsi"/>
          <w:sz w:val="16"/>
          <w:szCs w:val="16"/>
        </w:rPr>
      </w:pPr>
    </w:p>
    <w:p w:rsidR="00050611" w:rsidRPr="00752D4C" w:rsidRDefault="00823EC8" w:rsidP="00752D4C">
      <w:pPr>
        <w:numPr>
          <w:ilvl w:val="0"/>
          <w:numId w:val="3"/>
        </w:numPr>
        <w:spacing w:after="0"/>
        <w:jc w:val="both"/>
        <w:rPr>
          <w:rFonts w:cstheme="minorHAnsi"/>
          <w:sz w:val="24"/>
          <w:szCs w:val="24"/>
        </w:rPr>
      </w:pPr>
      <w:r w:rsidRPr="00752D4C">
        <w:rPr>
          <w:rFonts w:cstheme="minorHAnsi"/>
          <w:sz w:val="24"/>
          <w:szCs w:val="24"/>
        </w:rPr>
        <w:t>interviews et enquêtes auprès des principaux acteurs concernés par le développement du bassin du Mono notamment les plateformes existantes dans le bassin et les organisations de développement à la base (Comi</w:t>
      </w:r>
      <w:r w:rsidR="007914D3" w:rsidRPr="00752D4C">
        <w:rPr>
          <w:rFonts w:cstheme="minorHAnsi"/>
          <w:sz w:val="24"/>
          <w:szCs w:val="24"/>
        </w:rPr>
        <w:t>t</w:t>
      </w:r>
      <w:r w:rsidRPr="00752D4C">
        <w:rPr>
          <w:rFonts w:cstheme="minorHAnsi"/>
          <w:sz w:val="24"/>
          <w:szCs w:val="24"/>
        </w:rPr>
        <w:t>és de développement, groupements, coopératives), les</w:t>
      </w:r>
      <w:r w:rsidR="00050611" w:rsidRPr="00752D4C">
        <w:rPr>
          <w:rFonts w:cstheme="minorHAnsi"/>
          <w:sz w:val="24"/>
          <w:szCs w:val="24"/>
        </w:rPr>
        <w:t xml:space="preserve"> organisations des usagers du bassin (agriculteurs, pêcheurs, éleveurs, artisans, chasseurs, etc.), les ONG, les responsables des Collectivités locales et territoriales, </w:t>
      </w:r>
      <w:r w:rsidR="007914D3" w:rsidRPr="00752D4C">
        <w:rPr>
          <w:rFonts w:cstheme="minorHAnsi"/>
          <w:sz w:val="24"/>
          <w:szCs w:val="24"/>
        </w:rPr>
        <w:t xml:space="preserve">les autorités coutumières et religieuses, les ONG, </w:t>
      </w:r>
      <w:r w:rsidR="00050611" w:rsidRPr="00752D4C">
        <w:rPr>
          <w:rFonts w:cstheme="minorHAnsi"/>
          <w:sz w:val="24"/>
          <w:szCs w:val="24"/>
        </w:rPr>
        <w:t xml:space="preserve">les </w:t>
      </w:r>
      <w:proofErr w:type="spellStart"/>
      <w:r w:rsidR="00050611" w:rsidRPr="00752D4C">
        <w:rPr>
          <w:rFonts w:cstheme="minorHAnsi"/>
          <w:sz w:val="24"/>
          <w:szCs w:val="24"/>
        </w:rPr>
        <w:t>associationsde</w:t>
      </w:r>
      <w:proofErr w:type="spellEnd"/>
      <w:r w:rsidR="00050611" w:rsidRPr="00752D4C">
        <w:rPr>
          <w:rFonts w:cstheme="minorHAnsi"/>
          <w:sz w:val="24"/>
          <w:szCs w:val="24"/>
        </w:rPr>
        <w:t xml:space="preserve"> femmes, de jeunes, les syndicats et </w:t>
      </w:r>
      <w:r w:rsidR="007914D3" w:rsidRPr="00752D4C">
        <w:rPr>
          <w:rFonts w:cstheme="minorHAnsi"/>
          <w:sz w:val="24"/>
          <w:szCs w:val="24"/>
        </w:rPr>
        <w:t xml:space="preserve">les divers </w:t>
      </w:r>
      <w:r w:rsidR="00050611" w:rsidRPr="00752D4C">
        <w:rPr>
          <w:rFonts w:cstheme="minorHAnsi"/>
          <w:sz w:val="24"/>
          <w:szCs w:val="24"/>
        </w:rPr>
        <w:t>réseaux, etc.</w:t>
      </w:r>
    </w:p>
    <w:p w:rsidR="00050611" w:rsidRPr="008D5800" w:rsidRDefault="00050611" w:rsidP="00752D4C">
      <w:pPr>
        <w:pStyle w:val="Paragraphedeliste"/>
        <w:jc w:val="both"/>
        <w:rPr>
          <w:rFonts w:cstheme="minorHAnsi"/>
          <w:sz w:val="16"/>
          <w:szCs w:val="16"/>
        </w:rPr>
      </w:pPr>
    </w:p>
    <w:p w:rsidR="007914D3" w:rsidRPr="00752D4C" w:rsidRDefault="007914D3" w:rsidP="00752D4C">
      <w:pPr>
        <w:numPr>
          <w:ilvl w:val="0"/>
          <w:numId w:val="3"/>
        </w:numPr>
        <w:spacing w:after="0"/>
        <w:jc w:val="both"/>
        <w:rPr>
          <w:rFonts w:cstheme="minorHAnsi"/>
          <w:sz w:val="24"/>
          <w:szCs w:val="24"/>
        </w:rPr>
      </w:pPr>
      <w:r w:rsidRPr="00752D4C">
        <w:rPr>
          <w:rFonts w:cstheme="minorHAnsi"/>
          <w:sz w:val="24"/>
          <w:szCs w:val="24"/>
        </w:rPr>
        <w:t xml:space="preserve">l’élaboration d’un premier </w:t>
      </w:r>
      <w:proofErr w:type="spellStart"/>
      <w:r w:rsidRPr="00752D4C">
        <w:rPr>
          <w:rFonts w:cstheme="minorHAnsi"/>
          <w:sz w:val="24"/>
          <w:szCs w:val="24"/>
        </w:rPr>
        <w:t>draft</w:t>
      </w:r>
      <w:proofErr w:type="spellEnd"/>
      <w:r w:rsidRPr="00752D4C">
        <w:rPr>
          <w:rFonts w:cstheme="minorHAnsi"/>
          <w:sz w:val="24"/>
          <w:szCs w:val="24"/>
        </w:rPr>
        <w:t xml:space="preserve"> de rapport et</w:t>
      </w:r>
      <w:r w:rsidR="00E64CEF">
        <w:rPr>
          <w:rFonts w:cstheme="minorHAnsi"/>
          <w:sz w:val="24"/>
          <w:szCs w:val="24"/>
        </w:rPr>
        <w:t xml:space="preserve"> </w:t>
      </w:r>
      <w:r w:rsidRPr="00752D4C">
        <w:rPr>
          <w:rFonts w:cstheme="minorHAnsi"/>
          <w:sz w:val="24"/>
          <w:szCs w:val="24"/>
        </w:rPr>
        <w:t>sa présentation au Comité de pilotage ;</w:t>
      </w:r>
    </w:p>
    <w:p w:rsidR="007914D3" w:rsidRPr="00752D4C" w:rsidRDefault="007914D3" w:rsidP="00752D4C">
      <w:pPr>
        <w:spacing w:after="0"/>
        <w:ind w:left="720"/>
        <w:jc w:val="both"/>
        <w:rPr>
          <w:rFonts w:cstheme="minorHAnsi"/>
          <w:sz w:val="24"/>
          <w:szCs w:val="24"/>
        </w:rPr>
      </w:pPr>
    </w:p>
    <w:p w:rsidR="00823EC8" w:rsidRDefault="00823EC8" w:rsidP="00752D4C">
      <w:pPr>
        <w:numPr>
          <w:ilvl w:val="0"/>
          <w:numId w:val="3"/>
        </w:numPr>
        <w:spacing w:after="0"/>
        <w:jc w:val="both"/>
        <w:rPr>
          <w:rFonts w:cstheme="minorHAnsi"/>
          <w:sz w:val="24"/>
          <w:szCs w:val="24"/>
        </w:rPr>
      </w:pPr>
      <w:r w:rsidRPr="00752D4C">
        <w:rPr>
          <w:rFonts w:cstheme="minorHAnsi"/>
          <w:sz w:val="24"/>
          <w:szCs w:val="24"/>
        </w:rPr>
        <w:t xml:space="preserve">l’élaboration d’un rapport provisoire </w:t>
      </w:r>
      <w:r w:rsidR="007914D3" w:rsidRPr="00752D4C">
        <w:rPr>
          <w:rFonts w:cstheme="minorHAnsi"/>
          <w:sz w:val="24"/>
          <w:szCs w:val="24"/>
        </w:rPr>
        <w:t xml:space="preserve">tenant compte des observations des membres du Comité de pilotage et sa présentation </w:t>
      </w:r>
      <w:r w:rsidRPr="00752D4C">
        <w:rPr>
          <w:rFonts w:cstheme="minorHAnsi"/>
          <w:sz w:val="24"/>
          <w:szCs w:val="24"/>
        </w:rPr>
        <w:t xml:space="preserve">au cours d’un atelier de </w:t>
      </w:r>
      <w:r w:rsidR="0084573C" w:rsidRPr="00752D4C">
        <w:rPr>
          <w:rFonts w:cstheme="minorHAnsi"/>
          <w:sz w:val="24"/>
          <w:szCs w:val="24"/>
        </w:rPr>
        <w:t>validation ;</w:t>
      </w:r>
    </w:p>
    <w:p w:rsidR="008D5800" w:rsidRPr="008D5800" w:rsidRDefault="008D5800" w:rsidP="008D5800">
      <w:pPr>
        <w:pStyle w:val="Paragraphedeliste"/>
        <w:rPr>
          <w:rFonts w:cstheme="minorHAnsi"/>
          <w:sz w:val="16"/>
          <w:szCs w:val="16"/>
        </w:rPr>
      </w:pPr>
    </w:p>
    <w:p w:rsidR="00823EC8" w:rsidRPr="00752D4C" w:rsidRDefault="00823EC8" w:rsidP="00752D4C">
      <w:pPr>
        <w:numPr>
          <w:ilvl w:val="0"/>
          <w:numId w:val="3"/>
        </w:numPr>
        <w:spacing w:after="0"/>
        <w:jc w:val="both"/>
        <w:rPr>
          <w:rFonts w:cstheme="minorHAnsi"/>
          <w:sz w:val="24"/>
          <w:szCs w:val="24"/>
        </w:rPr>
      </w:pPr>
      <w:r w:rsidRPr="00752D4C">
        <w:rPr>
          <w:rFonts w:cstheme="minorHAnsi"/>
          <w:sz w:val="24"/>
          <w:szCs w:val="24"/>
        </w:rPr>
        <w:t>la production d’un rapport final prenant en compte les observations dudit atelier</w:t>
      </w:r>
      <w:r w:rsidR="0084573C" w:rsidRPr="00752D4C">
        <w:rPr>
          <w:rFonts w:cstheme="minorHAnsi"/>
          <w:sz w:val="24"/>
          <w:szCs w:val="24"/>
        </w:rPr>
        <w:t>.</w:t>
      </w:r>
    </w:p>
    <w:p w:rsidR="0047774D" w:rsidRDefault="0047774D" w:rsidP="00752D4C">
      <w:pPr>
        <w:pStyle w:val="Paragraphedeliste"/>
        <w:jc w:val="both"/>
        <w:rPr>
          <w:rFonts w:cstheme="minorHAnsi"/>
          <w:sz w:val="24"/>
          <w:szCs w:val="24"/>
        </w:rPr>
      </w:pPr>
    </w:p>
    <w:p w:rsidR="008D5800" w:rsidRPr="00752D4C" w:rsidRDefault="008D5800" w:rsidP="00752D4C">
      <w:pPr>
        <w:pStyle w:val="Paragraphedeliste"/>
        <w:jc w:val="both"/>
        <w:rPr>
          <w:rFonts w:cstheme="minorHAnsi"/>
          <w:sz w:val="24"/>
          <w:szCs w:val="24"/>
        </w:rPr>
      </w:pPr>
    </w:p>
    <w:p w:rsidR="0047774D" w:rsidRPr="008D5800" w:rsidRDefault="0047774D" w:rsidP="00752D4C">
      <w:pPr>
        <w:pStyle w:val="Paragraphedeliste"/>
        <w:numPr>
          <w:ilvl w:val="0"/>
          <w:numId w:val="1"/>
        </w:numPr>
        <w:spacing w:after="0"/>
        <w:ind w:left="360"/>
        <w:jc w:val="both"/>
        <w:rPr>
          <w:rFonts w:cstheme="minorHAnsi"/>
          <w:b/>
          <w:sz w:val="26"/>
          <w:szCs w:val="26"/>
        </w:rPr>
      </w:pPr>
      <w:r w:rsidRPr="008D5800">
        <w:rPr>
          <w:rFonts w:cstheme="minorHAnsi"/>
          <w:b/>
          <w:sz w:val="26"/>
          <w:szCs w:val="26"/>
        </w:rPr>
        <w:t>NIVEAU D’EFFORT</w:t>
      </w:r>
    </w:p>
    <w:p w:rsidR="006A6957" w:rsidRPr="00752D4C" w:rsidRDefault="006A6957" w:rsidP="00752D4C">
      <w:pPr>
        <w:pStyle w:val="Paragraphedeliste"/>
        <w:spacing w:after="0"/>
        <w:ind w:left="360"/>
        <w:jc w:val="both"/>
        <w:rPr>
          <w:rFonts w:cstheme="minorHAnsi"/>
          <w:sz w:val="24"/>
          <w:szCs w:val="24"/>
        </w:rPr>
      </w:pPr>
    </w:p>
    <w:p w:rsidR="0047774D" w:rsidRPr="00752D4C" w:rsidRDefault="0047774D" w:rsidP="008D5800">
      <w:pPr>
        <w:tabs>
          <w:tab w:val="right" w:pos="9072"/>
        </w:tabs>
        <w:spacing w:before="120" w:after="120"/>
        <w:ind w:left="360"/>
        <w:jc w:val="both"/>
        <w:rPr>
          <w:rFonts w:cstheme="minorHAnsi"/>
          <w:sz w:val="24"/>
          <w:szCs w:val="24"/>
        </w:rPr>
      </w:pPr>
      <w:r w:rsidRPr="00752D4C">
        <w:rPr>
          <w:rFonts w:cstheme="minorHAnsi"/>
          <w:sz w:val="24"/>
          <w:szCs w:val="24"/>
        </w:rPr>
        <w:t>Le niveau d’effort pour la réalisation de l’étude sera de 30 jours répartis comme suit :</w:t>
      </w:r>
    </w:p>
    <w:p w:rsidR="0047774D" w:rsidRPr="00752D4C" w:rsidRDefault="0047774D" w:rsidP="008D5800">
      <w:pPr>
        <w:numPr>
          <w:ilvl w:val="0"/>
          <w:numId w:val="7"/>
        </w:numPr>
        <w:spacing w:before="120" w:after="120"/>
        <w:jc w:val="both"/>
        <w:rPr>
          <w:rFonts w:cstheme="minorHAnsi"/>
          <w:sz w:val="24"/>
          <w:szCs w:val="24"/>
        </w:rPr>
      </w:pPr>
      <w:r w:rsidRPr="00752D4C">
        <w:rPr>
          <w:rFonts w:cstheme="minorHAnsi"/>
          <w:sz w:val="24"/>
          <w:szCs w:val="24"/>
        </w:rPr>
        <w:t xml:space="preserve">revue documentaire : </w:t>
      </w:r>
      <w:r w:rsidR="00A03FF9" w:rsidRPr="00752D4C">
        <w:rPr>
          <w:rFonts w:cstheme="minorHAnsi"/>
          <w:sz w:val="24"/>
          <w:szCs w:val="24"/>
        </w:rPr>
        <w:t>2</w:t>
      </w:r>
      <w:r w:rsidRPr="00752D4C">
        <w:rPr>
          <w:rFonts w:cstheme="minorHAnsi"/>
          <w:sz w:val="24"/>
          <w:szCs w:val="24"/>
        </w:rPr>
        <w:t xml:space="preserve"> jours ;</w:t>
      </w:r>
    </w:p>
    <w:p w:rsidR="00A03FF9" w:rsidRPr="00752D4C" w:rsidRDefault="00A03FF9" w:rsidP="008D5800">
      <w:pPr>
        <w:numPr>
          <w:ilvl w:val="0"/>
          <w:numId w:val="7"/>
        </w:numPr>
        <w:spacing w:before="120" w:after="120"/>
        <w:jc w:val="both"/>
        <w:rPr>
          <w:rFonts w:cstheme="minorHAnsi"/>
          <w:sz w:val="24"/>
          <w:szCs w:val="24"/>
        </w:rPr>
      </w:pPr>
      <w:r w:rsidRPr="00752D4C">
        <w:rPr>
          <w:rFonts w:cstheme="minorHAnsi"/>
          <w:sz w:val="24"/>
          <w:szCs w:val="24"/>
        </w:rPr>
        <w:t>conception des outils : 3 jours</w:t>
      </w:r>
    </w:p>
    <w:p w:rsidR="0047774D" w:rsidRPr="00752D4C" w:rsidRDefault="0047774D" w:rsidP="008D5800">
      <w:pPr>
        <w:numPr>
          <w:ilvl w:val="0"/>
          <w:numId w:val="7"/>
        </w:numPr>
        <w:spacing w:before="120" w:after="120"/>
        <w:jc w:val="both"/>
        <w:rPr>
          <w:rFonts w:cstheme="minorHAnsi"/>
          <w:sz w:val="24"/>
          <w:szCs w:val="24"/>
        </w:rPr>
      </w:pPr>
      <w:r w:rsidRPr="00752D4C">
        <w:rPr>
          <w:rFonts w:cstheme="minorHAnsi"/>
          <w:sz w:val="24"/>
          <w:szCs w:val="24"/>
        </w:rPr>
        <w:t>enquêtes/ interviews/ visites de terrain : 10 jours ;</w:t>
      </w:r>
    </w:p>
    <w:p w:rsidR="0047774D" w:rsidRPr="00752D4C" w:rsidRDefault="0047774D" w:rsidP="008D5800">
      <w:pPr>
        <w:numPr>
          <w:ilvl w:val="0"/>
          <w:numId w:val="7"/>
        </w:numPr>
        <w:spacing w:before="120" w:after="120"/>
        <w:jc w:val="both"/>
        <w:rPr>
          <w:rFonts w:cstheme="minorHAnsi"/>
          <w:sz w:val="24"/>
          <w:szCs w:val="24"/>
        </w:rPr>
      </w:pPr>
      <w:r w:rsidRPr="00752D4C">
        <w:rPr>
          <w:rFonts w:cstheme="minorHAnsi"/>
          <w:sz w:val="24"/>
          <w:szCs w:val="24"/>
        </w:rPr>
        <w:t xml:space="preserve">élaboration du rapport provisoire : </w:t>
      </w:r>
      <w:r w:rsidR="00A03FF9" w:rsidRPr="00752D4C">
        <w:rPr>
          <w:rFonts w:cstheme="minorHAnsi"/>
          <w:sz w:val="24"/>
          <w:szCs w:val="24"/>
        </w:rPr>
        <w:t>5</w:t>
      </w:r>
      <w:r w:rsidRPr="00752D4C">
        <w:rPr>
          <w:rFonts w:cstheme="minorHAnsi"/>
          <w:sz w:val="24"/>
          <w:szCs w:val="24"/>
        </w:rPr>
        <w:t xml:space="preserve"> jours ;</w:t>
      </w:r>
    </w:p>
    <w:p w:rsidR="0047774D" w:rsidRPr="00752D4C" w:rsidRDefault="0047774D" w:rsidP="008D5800">
      <w:pPr>
        <w:numPr>
          <w:ilvl w:val="0"/>
          <w:numId w:val="7"/>
        </w:numPr>
        <w:spacing w:before="120" w:after="120"/>
        <w:jc w:val="both"/>
        <w:rPr>
          <w:rFonts w:cstheme="minorHAnsi"/>
          <w:sz w:val="24"/>
          <w:szCs w:val="24"/>
        </w:rPr>
      </w:pPr>
      <w:r w:rsidRPr="00752D4C">
        <w:rPr>
          <w:rFonts w:cstheme="minorHAnsi"/>
          <w:sz w:val="24"/>
          <w:szCs w:val="24"/>
        </w:rPr>
        <w:t>appui à l’organisation et à la tenue de l’atelier : 5 jours ;</w:t>
      </w:r>
    </w:p>
    <w:p w:rsidR="0047774D" w:rsidRPr="00752D4C" w:rsidRDefault="0047774D" w:rsidP="008D5800">
      <w:pPr>
        <w:numPr>
          <w:ilvl w:val="0"/>
          <w:numId w:val="7"/>
        </w:numPr>
        <w:spacing w:before="120" w:after="120"/>
        <w:jc w:val="both"/>
        <w:rPr>
          <w:rFonts w:cstheme="minorHAnsi"/>
          <w:sz w:val="24"/>
          <w:szCs w:val="24"/>
        </w:rPr>
      </w:pPr>
      <w:r w:rsidRPr="00752D4C">
        <w:rPr>
          <w:rFonts w:cstheme="minorHAnsi"/>
          <w:sz w:val="24"/>
          <w:szCs w:val="24"/>
        </w:rPr>
        <w:t>finalisation du rapport : 5 jours</w:t>
      </w:r>
    </w:p>
    <w:p w:rsidR="00A03FF9" w:rsidRDefault="00A03FF9" w:rsidP="00752D4C">
      <w:pPr>
        <w:spacing w:after="0"/>
        <w:jc w:val="both"/>
        <w:rPr>
          <w:rFonts w:cstheme="minorHAnsi"/>
          <w:sz w:val="24"/>
          <w:szCs w:val="24"/>
        </w:rPr>
      </w:pPr>
    </w:p>
    <w:p w:rsidR="008D5800" w:rsidRPr="00752D4C" w:rsidRDefault="008D5800" w:rsidP="00752D4C">
      <w:pPr>
        <w:spacing w:after="0"/>
        <w:jc w:val="both"/>
        <w:rPr>
          <w:rFonts w:cstheme="minorHAnsi"/>
          <w:sz w:val="24"/>
          <w:szCs w:val="24"/>
        </w:rPr>
      </w:pPr>
    </w:p>
    <w:p w:rsidR="00A03FF9" w:rsidRPr="008D5800" w:rsidRDefault="00A03FF9" w:rsidP="008D5800">
      <w:pPr>
        <w:pStyle w:val="Paragraphedeliste"/>
        <w:numPr>
          <w:ilvl w:val="0"/>
          <w:numId w:val="1"/>
        </w:numPr>
        <w:spacing w:after="0"/>
        <w:ind w:left="360"/>
        <w:jc w:val="both"/>
        <w:rPr>
          <w:rFonts w:cstheme="minorHAnsi"/>
          <w:b/>
          <w:sz w:val="26"/>
          <w:szCs w:val="26"/>
        </w:rPr>
      </w:pPr>
      <w:r w:rsidRPr="008D5800">
        <w:rPr>
          <w:rFonts w:cstheme="minorHAnsi"/>
          <w:b/>
          <w:sz w:val="26"/>
          <w:szCs w:val="26"/>
        </w:rPr>
        <w:t>PROFIL ET QUALIFICATION DU CONSULTANT</w:t>
      </w:r>
    </w:p>
    <w:p w:rsidR="008D5800" w:rsidRPr="008D5800" w:rsidRDefault="008D5800" w:rsidP="008D5800">
      <w:pPr>
        <w:spacing w:after="0"/>
        <w:jc w:val="both"/>
        <w:rPr>
          <w:rFonts w:cstheme="minorHAnsi"/>
          <w:sz w:val="16"/>
          <w:szCs w:val="16"/>
        </w:rPr>
      </w:pPr>
    </w:p>
    <w:p w:rsidR="00A03FF9" w:rsidRDefault="00A03FF9" w:rsidP="008D5800">
      <w:pPr>
        <w:jc w:val="both"/>
        <w:rPr>
          <w:rFonts w:cstheme="minorHAnsi"/>
          <w:sz w:val="24"/>
          <w:szCs w:val="24"/>
        </w:rPr>
      </w:pPr>
      <w:r w:rsidRPr="00752D4C">
        <w:rPr>
          <w:rFonts w:cstheme="minorHAnsi"/>
          <w:sz w:val="24"/>
          <w:szCs w:val="24"/>
        </w:rPr>
        <w:t xml:space="preserve">L’étude sera menée par un consultant spécialiste en développement institutionnel et </w:t>
      </w:r>
      <w:r w:rsidR="0089133E" w:rsidRPr="00752D4C">
        <w:rPr>
          <w:rFonts w:cstheme="minorHAnsi"/>
          <w:sz w:val="24"/>
          <w:szCs w:val="24"/>
        </w:rPr>
        <w:t>en organisation de populations et</w:t>
      </w:r>
      <w:r w:rsidR="00BC419E">
        <w:rPr>
          <w:rFonts w:cstheme="minorHAnsi"/>
          <w:sz w:val="24"/>
          <w:szCs w:val="24"/>
        </w:rPr>
        <w:t xml:space="preserve"> </w:t>
      </w:r>
      <w:r w:rsidRPr="00752D4C">
        <w:rPr>
          <w:rFonts w:cstheme="minorHAnsi"/>
          <w:sz w:val="24"/>
          <w:szCs w:val="24"/>
        </w:rPr>
        <w:t xml:space="preserve">ayant </w:t>
      </w:r>
      <w:r w:rsidR="0089133E" w:rsidRPr="00752D4C">
        <w:rPr>
          <w:rFonts w:cstheme="minorHAnsi"/>
          <w:sz w:val="24"/>
          <w:szCs w:val="24"/>
        </w:rPr>
        <w:t>une bonne connaissance de la zone du bassin du Mono.</w:t>
      </w:r>
    </w:p>
    <w:p w:rsidR="008D5800" w:rsidRPr="00752D4C" w:rsidRDefault="008D5800" w:rsidP="00752D4C">
      <w:pPr>
        <w:ind w:left="360"/>
        <w:jc w:val="both"/>
        <w:rPr>
          <w:rFonts w:cstheme="minorHAnsi"/>
          <w:sz w:val="24"/>
          <w:szCs w:val="24"/>
        </w:rPr>
      </w:pPr>
    </w:p>
    <w:p w:rsidR="00A03FF9" w:rsidRPr="00752D4C" w:rsidRDefault="00A03FF9" w:rsidP="00752D4C">
      <w:pPr>
        <w:spacing w:after="0"/>
        <w:jc w:val="both"/>
        <w:rPr>
          <w:rFonts w:cstheme="minorHAnsi"/>
          <w:sz w:val="24"/>
          <w:szCs w:val="24"/>
        </w:rPr>
      </w:pPr>
      <w:bookmarkStart w:id="0" w:name="_GoBack"/>
      <w:bookmarkEnd w:id="0"/>
    </w:p>
    <w:p w:rsidR="0047774D" w:rsidRPr="00752D4C" w:rsidRDefault="0047774D" w:rsidP="00752D4C">
      <w:pPr>
        <w:spacing w:after="0"/>
        <w:jc w:val="both"/>
        <w:rPr>
          <w:rFonts w:cstheme="minorHAnsi"/>
          <w:sz w:val="24"/>
          <w:szCs w:val="24"/>
        </w:rPr>
      </w:pPr>
    </w:p>
    <w:p w:rsidR="00823EC8" w:rsidRPr="00752D4C" w:rsidRDefault="00823EC8" w:rsidP="00752D4C">
      <w:pPr>
        <w:jc w:val="both"/>
        <w:rPr>
          <w:rFonts w:cstheme="minorHAnsi"/>
          <w:sz w:val="24"/>
          <w:szCs w:val="24"/>
        </w:rPr>
      </w:pPr>
    </w:p>
    <w:p w:rsidR="00823EC8" w:rsidRPr="00752D4C" w:rsidRDefault="00823EC8" w:rsidP="00752D4C">
      <w:pPr>
        <w:pStyle w:val="Paragraphedeliste"/>
        <w:jc w:val="both"/>
        <w:rPr>
          <w:rFonts w:cstheme="minorHAnsi"/>
          <w:sz w:val="24"/>
          <w:szCs w:val="24"/>
        </w:rPr>
      </w:pPr>
    </w:p>
    <w:p w:rsidR="00341884" w:rsidRPr="00752D4C" w:rsidRDefault="00341884" w:rsidP="00752D4C">
      <w:pPr>
        <w:jc w:val="both"/>
        <w:rPr>
          <w:rFonts w:cstheme="minorHAnsi"/>
          <w:sz w:val="24"/>
          <w:szCs w:val="24"/>
        </w:rPr>
      </w:pPr>
    </w:p>
    <w:sectPr w:rsidR="00341884" w:rsidRPr="00752D4C" w:rsidSect="008D5800">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C7" w:rsidRDefault="006121C7" w:rsidP="00056DC1">
      <w:pPr>
        <w:spacing w:after="0" w:line="240" w:lineRule="auto"/>
      </w:pPr>
      <w:r>
        <w:separator/>
      </w:r>
    </w:p>
  </w:endnote>
  <w:endnote w:type="continuationSeparator" w:id="0">
    <w:p w:rsidR="006121C7" w:rsidRDefault="006121C7" w:rsidP="0005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00" w:rsidRDefault="00791A8E">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10071100</wp:posOffset>
              </wp:positionV>
              <wp:extent cx="428625" cy="323850"/>
              <wp:effectExtent l="0" t="0" r="28575" b="19050"/>
              <wp:wrapNone/>
              <wp:docPr id="22" name="Carré corné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foldedCorner">
                        <a:avLst>
                          <a:gd name="adj" fmla="val 34560"/>
                        </a:avLst>
                      </a:prstGeom>
                      <a:solidFill>
                        <a:srgbClr val="FFFFFF"/>
                      </a:solidFill>
                      <a:ln w="3175">
                        <a:solidFill>
                          <a:srgbClr val="808080"/>
                        </a:solidFill>
                        <a:round/>
                        <a:headEnd/>
                        <a:tailEnd/>
                      </a:ln>
                    </wps:spPr>
                    <wps:txbx>
                      <w:txbxContent>
                        <w:p w:rsidR="008D5800" w:rsidRDefault="009E347C" w:rsidP="008D5800">
                          <w:pPr>
                            <w:jc w:val="center"/>
                          </w:pPr>
                          <w:r>
                            <w:fldChar w:fldCharType="begin"/>
                          </w:r>
                          <w:r w:rsidR="008D5800">
                            <w:instrText>PAGE    \* MERGEFORMAT</w:instrText>
                          </w:r>
                          <w:r>
                            <w:fldChar w:fldCharType="separate"/>
                          </w:r>
                          <w:r w:rsidR="00FF2056" w:rsidRPr="00FF2056">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2" o:spid="_x0000_s1026" type="#_x0000_t65" style="position:absolute;margin-left:70.9pt;margin-top:793pt;width:33.7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" o:allowincell="f" adj="14135" strokecolor="gray" strokeweight=".25pt">
              <v:textbox>
                <w:txbxContent>
                  <w:p w:rsidR="008D5800" w:rsidRDefault="009E347C" w:rsidP="008D5800">
                    <w:pPr>
                      <w:jc w:val="center"/>
                    </w:pPr>
                    <w:r>
                      <w:fldChar w:fldCharType="begin"/>
                    </w:r>
                    <w:r w:rsidR="008D5800">
                      <w:instrText>PAGE    \* MERGEFORMAT</w:instrText>
                    </w:r>
                    <w:r>
                      <w:fldChar w:fldCharType="separate"/>
                    </w:r>
                    <w:r w:rsidR="00FF2056" w:rsidRPr="00FF2056">
                      <w:rPr>
                        <w:noProof/>
                        <w:sz w:val="16"/>
                        <w:szCs w:val="16"/>
                      </w:rPr>
                      <w:t>4</w:t>
                    </w:r>
                    <w:r>
                      <w:rPr>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00" w:rsidRDefault="00791A8E">
    <w:pPr>
      <w:pStyle w:val="Pieddepage"/>
    </w:pPr>
    <w:r>
      <w:rPr>
        <w:noProof/>
      </w:rP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10071100</wp:posOffset>
              </wp:positionV>
              <wp:extent cx="428625" cy="323850"/>
              <wp:effectExtent l="0" t="0" r="28575" b="1905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foldedCorner">
                        <a:avLst>
                          <a:gd name="adj" fmla="val 34560"/>
                        </a:avLst>
                      </a:prstGeom>
                      <a:solidFill>
                        <a:srgbClr val="FFFFFF"/>
                      </a:solidFill>
                      <a:ln w="3175">
                        <a:solidFill>
                          <a:srgbClr val="808080"/>
                        </a:solidFill>
                        <a:round/>
                        <a:headEnd/>
                        <a:tailEnd/>
                      </a:ln>
                    </wps:spPr>
                    <wps:txbx>
                      <w:txbxContent>
                        <w:p w:rsidR="008D5800" w:rsidRDefault="009E347C" w:rsidP="008D5800">
                          <w:pPr>
                            <w:jc w:val="center"/>
                          </w:pPr>
                          <w:r>
                            <w:fldChar w:fldCharType="begin"/>
                          </w:r>
                          <w:r w:rsidR="008D5800">
                            <w:instrText>PAGE    \* MERGEFORMAT</w:instrText>
                          </w:r>
                          <w:r>
                            <w:fldChar w:fldCharType="separate"/>
                          </w:r>
                          <w:r w:rsidR="00FF2056" w:rsidRPr="00FF2056">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7" type="#_x0000_t65" style="position:absolute;margin-left:70.9pt;margin-top:793pt;width:33.7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" o:allowincell="f" adj="14135" strokecolor="gray" strokeweight=".25pt">
              <v:textbox>
                <w:txbxContent>
                  <w:p w:rsidR="008D5800" w:rsidRDefault="009E347C" w:rsidP="008D5800">
                    <w:pPr>
                      <w:jc w:val="center"/>
                    </w:pPr>
                    <w:r>
                      <w:fldChar w:fldCharType="begin"/>
                    </w:r>
                    <w:r w:rsidR="008D5800">
                      <w:instrText>PAGE    \* MERGEFORMAT</w:instrText>
                    </w:r>
                    <w:r>
                      <w:fldChar w:fldCharType="separate"/>
                    </w:r>
                    <w:r w:rsidR="00FF2056" w:rsidRPr="00FF2056">
                      <w:rPr>
                        <w:noProof/>
                        <w:sz w:val="16"/>
                        <w:szCs w:val="16"/>
                      </w:rPr>
                      <w:t>1</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C7" w:rsidRDefault="006121C7" w:rsidP="00056DC1">
      <w:pPr>
        <w:spacing w:after="0" w:line="240" w:lineRule="auto"/>
      </w:pPr>
      <w:r>
        <w:separator/>
      </w:r>
    </w:p>
  </w:footnote>
  <w:footnote w:type="continuationSeparator" w:id="0">
    <w:p w:rsidR="006121C7" w:rsidRDefault="006121C7" w:rsidP="0005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1"/>
      <w:tblW w:w="9356"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3007"/>
      <w:gridCol w:w="3317"/>
    </w:tblGrid>
    <w:tr w:rsidR="008D5800" w:rsidRPr="008D5800" w:rsidTr="003805EF">
      <w:tc>
        <w:tcPr>
          <w:tcW w:w="3032" w:type="dxa"/>
          <w:tcBorders>
            <w:top w:val="nil"/>
            <w:left w:val="nil"/>
            <w:bottom w:val="nil"/>
            <w:right w:val="nil"/>
          </w:tcBorders>
        </w:tcPr>
        <w:p w:rsidR="008D5800" w:rsidRPr="008D5800" w:rsidRDefault="008D5800" w:rsidP="008D5800">
          <w:pPr>
            <w:rPr>
              <w:b/>
            </w:rPr>
          </w:pPr>
        </w:p>
      </w:tc>
      <w:tc>
        <w:tcPr>
          <w:tcW w:w="3007" w:type="dxa"/>
          <w:tcBorders>
            <w:top w:val="nil"/>
            <w:left w:val="nil"/>
            <w:bottom w:val="nil"/>
            <w:right w:val="nil"/>
          </w:tcBorders>
          <w:hideMark/>
        </w:tcPr>
        <w:p w:rsidR="008D5800" w:rsidRPr="008D5800" w:rsidRDefault="008D5800" w:rsidP="008D5800">
          <w:pPr>
            <w:jc w:val="center"/>
            <w:rPr>
              <w:b/>
              <w:sz w:val="24"/>
              <w:szCs w:val="24"/>
            </w:rPr>
          </w:pPr>
          <w:r w:rsidRPr="008D5800">
            <w:rPr>
              <w:b/>
              <w:sz w:val="24"/>
              <w:szCs w:val="24"/>
            </w:rPr>
            <w:t>COMISSÃO DA CEDEAO</w:t>
          </w:r>
        </w:p>
      </w:tc>
      <w:tc>
        <w:tcPr>
          <w:tcW w:w="3317" w:type="dxa"/>
          <w:tcBorders>
            <w:top w:val="nil"/>
            <w:left w:val="nil"/>
            <w:bottom w:val="nil"/>
            <w:right w:val="nil"/>
          </w:tcBorders>
        </w:tcPr>
        <w:p w:rsidR="008D5800" w:rsidRPr="008D5800" w:rsidRDefault="008D5800" w:rsidP="008D5800">
          <w:pPr>
            <w:rPr>
              <w:b/>
            </w:rPr>
          </w:pPr>
        </w:p>
      </w:tc>
    </w:tr>
    <w:tr w:rsidR="008D5800" w:rsidRPr="008D5800" w:rsidTr="003805EF">
      <w:tc>
        <w:tcPr>
          <w:tcW w:w="3032" w:type="dxa"/>
          <w:tcBorders>
            <w:top w:val="nil"/>
            <w:left w:val="nil"/>
            <w:bottom w:val="nil"/>
            <w:right w:val="nil"/>
          </w:tcBorders>
          <w:vAlign w:val="center"/>
          <w:hideMark/>
        </w:tcPr>
        <w:p w:rsidR="008D5800" w:rsidRPr="008D5800" w:rsidRDefault="008D5800" w:rsidP="008D5800">
          <w:pPr>
            <w:rPr>
              <w:b/>
              <w:sz w:val="24"/>
              <w:szCs w:val="24"/>
            </w:rPr>
          </w:pPr>
          <w:r w:rsidRPr="008D5800">
            <w:rPr>
              <w:b/>
              <w:sz w:val="24"/>
              <w:szCs w:val="24"/>
            </w:rPr>
            <w:t>ECOWAS COMMISSION</w:t>
          </w:r>
        </w:p>
      </w:tc>
      <w:tc>
        <w:tcPr>
          <w:tcW w:w="3007" w:type="dxa"/>
          <w:tcBorders>
            <w:top w:val="nil"/>
            <w:left w:val="nil"/>
            <w:bottom w:val="nil"/>
            <w:right w:val="nil"/>
          </w:tcBorders>
        </w:tcPr>
        <w:p w:rsidR="008D5800" w:rsidRPr="008D5800" w:rsidRDefault="008D5800" w:rsidP="008D5800">
          <w:pPr>
            <w:jc w:val="center"/>
            <w:rPr>
              <w:b/>
              <w:sz w:val="24"/>
              <w:szCs w:val="24"/>
            </w:rPr>
          </w:pPr>
          <w:r w:rsidRPr="008D5800">
            <w:rPr>
              <w:rFonts w:cs="Arial"/>
              <w:b/>
              <w:noProof/>
              <w:sz w:val="24"/>
              <w:szCs w:val="24"/>
            </w:rPr>
            <w:drawing>
              <wp:inline distT="0" distB="0" distL="0" distR="0">
                <wp:extent cx="752475" cy="771525"/>
                <wp:effectExtent l="0" t="0" r="9525" b="9525"/>
                <wp:docPr id="2" name="Image 2" descr="CEDEAO logoweb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EDEAO logoweb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8D5800" w:rsidRPr="008D5800" w:rsidRDefault="008D5800" w:rsidP="008D5800">
          <w:pPr>
            <w:jc w:val="center"/>
            <w:rPr>
              <w:b/>
              <w:sz w:val="4"/>
              <w:szCs w:val="4"/>
            </w:rPr>
          </w:pPr>
        </w:p>
      </w:tc>
      <w:tc>
        <w:tcPr>
          <w:tcW w:w="3317" w:type="dxa"/>
          <w:tcBorders>
            <w:top w:val="nil"/>
            <w:left w:val="nil"/>
            <w:bottom w:val="nil"/>
            <w:right w:val="nil"/>
          </w:tcBorders>
          <w:vAlign w:val="center"/>
          <w:hideMark/>
        </w:tcPr>
        <w:p w:rsidR="008D5800" w:rsidRPr="008D5800" w:rsidRDefault="008D5800" w:rsidP="008D5800">
          <w:pPr>
            <w:jc w:val="right"/>
            <w:rPr>
              <w:b/>
              <w:sz w:val="24"/>
              <w:szCs w:val="24"/>
            </w:rPr>
          </w:pPr>
          <w:r w:rsidRPr="008D5800">
            <w:rPr>
              <w:b/>
              <w:sz w:val="24"/>
              <w:szCs w:val="24"/>
            </w:rPr>
            <w:t>COMMISSION DE LA CEDEAO</w:t>
          </w:r>
        </w:p>
      </w:tc>
    </w:tr>
    <w:tr w:rsidR="008D5800" w:rsidRPr="008D5800" w:rsidTr="003805EF">
      <w:tc>
        <w:tcPr>
          <w:tcW w:w="9356" w:type="dxa"/>
          <w:gridSpan w:val="3"/>
          <w:tcBorders>
            <w:top w:val="nil"/>
            <w:left w:val="nil"/>
            <w:bottom w:val="double" w:sz="4" w:space="0" w:color="2B7F2B"/>
            <w:right w:val="nil"/>
          </w:tcBorders>
          <w:vAlign w:val="center"/>
          <w:hideMark/>
        </w:tcPr>
        <w:p w:rsidR="008D5800" w:rsidRPr="008D5800" w:rsidRDefault="008D5800" w:rsidP="008D5800">
          <w:pPr>
            <w:jc w:val="center"/>
            <w:rPr>
              <w:rFonts w:cs="Calibri"/>
              <w:b/>
              <w:color w:val="650F0B"/>
            </w:rPr>
          </w:pPr>
          <w:r w:rsidRPr="008D5800">
            <w:rPr>
              <w:rFonts w:cs="Calibri"/>
              <w:b/>
              <w:color w:val="650F0B"/>
            </w:rPr>
            <w:t>WATER RESOURCES COORDINATION CENTER</w:t>
          </w:r>
        </w:p>
        <w:p w:rsidR="008D5800" w:rsidRPr="008D5800" w:rsidRDefault="008D5800" w:rsidP="008D5800">
          <w:pPr>
            <w:jc w:val="center"/>
            <w:rPr>
              <w:rFonts w:cs="Calibri"/>
              <w:b/>
              <w:color w:val="650F0B"/>
            </w:rPr>
          </w:pPr>
          <w:r w:rsidRPr="008D5800">
            <w:rPr>
              <w:rFonts w:cs="Calibri"/>
              <w:b/>
              <w:color w:val="650F0B"/>
            </w:rPr>
            <w:t>CENTRE DE COORDINATION DES RESSOURCES EN EAU</w:t>
          </w:r>
        </w:p>
        <w:p w:rsidR="008D5800" w:rsidRPr="008D5800" w:rsidRDefault="008D5800" w:rsidP="008D5800">
          <w:pPr>
            <w:jc w:val="center"/>
            <w:rPr>
              <w:rFonts w:cs="Calibri"/>
              <w:color w:val="650F0B"/>
            </w:rPr>
          </w:pPr>
          <w:r w:rsidRPr="008D5800">
            <w:rPr>
              <w:rFonts w:cs="Calibri"/>
              <w:b/>
              <w:color w:val="650F0B"/>
            </w:rPr>
            <w:t>CENTRO DE COORDENAÇÃO DOS RECURSOS HÍDRICOS</w:t>
          </w:r>
        </w:p>
      </w:tc>
    </w:tr>
  </w:tbl>
  <w:p w:rsidR="008D5800" w:rsidRDefault="008D5800" w:rsidP="008D58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554"/>
    <w:multiLevelType w:val="hybridMultilevel"/>
    <w:tmpl w:val="C44882EE"/>
    <w:lvl w:ilvl="0" w:tplc="4E1ABA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FD18C9"/>
    <w:multiLevelType w:val="hybridMultilevel"/>
    <w:tmpl w:val="4A16A56E"/>
    <w:lvl w:ilvl="0" w:tplc="81148372">
      <w:start w:val="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DF669E8"/>
    <w:multiLevelType w:val="hybridMultilevel"/>
    <w:tmpl w:val="5BB82A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753362"/>
    <w:multiLevelType w:val="hybridMultilevel"/>
    <w:tmpl w:val="E292A0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177597"/>
    <w:multiLevelType w:val="hybridMultilevel"/>
    <w:tmpl w:val="606459E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6DE4419"/>
    <w:multiLevelType w:val="hybridMultilevel"/>
    <w:tmpl w:val="22F2E28A"/>
    <w:lvl w:ilvl="0" w:tplc="094AAC3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CB3046B"/>
    <w:multiLevelType w:val="hybridMultilevel"/>
    <w:tmpl w:val="3066495E"/>
    <w:lvl w:ilvl="0" w:tplc="D918F68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50F319F"/>
    <w:multiLevelType w:val="hybridMultilevel"/>
    <w:tmpl w:val="BD3A07C2"/>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DE069A"/>
    <w:multiLevelType w:val="hybridMultilevel"/>
    <w:tmpl w:val="FC32D08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AD"/>
    <w:rsid w:val="00050611"/>
    <w:rsid w:val="00056DC1"/>
    <w:rsid w:val="000B1AAF"/>
    <w:rsid w:val="000D55C5"/>
    <w:rsid w:val="000F1598"/>
    <w:rsid w:val="00327406"/>
    <w:rsid w:val="00341884"/>
    <w:rsid w:val="00412707"/>
    <w:rsid w:val="0047774D"/>
    <w:rsid w:val="004E6624"/>
    <w:rsid w:val="006121C7"/>
    <w:rsid w:val="00635A72"/>
    <w:rsid w:val="006A6957"/>
    <w:rsid w:val="006D0887"/>
    <w:rsid w:val="00752D4C"/>
    <w:rsid w:val="007914D3"/>
    <w:rsid w:val="00791A8E"/>
    <w:rsid w:val="00823EC8"/>
    <w:rsid w:val="0084573C"/>
    <w:rsid w:val="0089133E"/>
    <w:rsid w:val="008D5800"/>
    <w:rsid w:val="008F7006"/>
    <w:rsid w:val="00923FF1"/>
    <w:rsid w:val="009722D7"/>
    <w:rsid w:val="0098295C"/>
    <w:rsid w:val="009D58D5"/>
    <w:rsid w:val="009E347C"/>
    <w:rsid w:val="009E45DA"/>
    <w:rsid w:val="00A03FF9"/>
    <w:rsid w:val="00A122AD"/>
    <w:rsid w:val="00AF205E"/>
    <w:rsid w:val="00BC419E"/>
    <w:rsid w:val="00CA69F4"/>
    <w:rsid w:val="00CE11E1"/>
    <w:rsid w:val="00CE5AD0"/>
    <w:rsid w:val="00E64CEF"/>
    <w:rsid w:val="00F804C3"/>
    <w:rsid w:val="00FD0A83"/>
    <w:rsid w:val="00FF20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2AD"/>
    <w:pPr>
      <w:ind w:left="720"/>
      <w:contextualSpacing/>
    </w:pPr>
  </w:style>
  <w:style w:type="paragraph" w:customStyle="1" w:styleId="Default">
    <w:name w:val="Default"/>
    <w:rsid w:val="000D55C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056DC1"/>
    <w:pPr>
      <w:tabs>
        <w:tab w:val="center" w:pos="4536"/>
        <w:tab w:val="right" w:pos="9072"/>
      </w:tabs>
      <w:spacing w:after="0" w:line="240" w:lineRule="auto"/>
    </w:pPr>
  </w:style>
  <w:style w:type="character" w:customStyle="1" w:styleId="En-tteCar">
    <w:name w:val="En-tête Car"/>
    <w:basedOn w:val="Policepardfaut"/>
    <w:link w:val="En-tte"/>
    <w:uiPriority w:val="99"/>
    <w:rsid w:val="00056DC1"/>
  </w:style>
  <w:style w:type="paragraph" w:styleId="Pieddepage">
    <w:name w:val="footer"/>
    <w:basedOn w:val="Normal"/>
    <w:link w:val="PieddepageCar"/>
    <w:uiPriority w:val="99"/>
    <w:unhideWhenUsed/>
    <w:rsid w:val="00056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DC1"/>
  </w:style>
  <w:style w:type="table" w:customStyle="1" w:styleId="Grilledutableau1">
    <w:name w:val="Grille du tableau1"/>
    <w:basedOn w:val="TableauNormal"/>
    <w:next w:val="Grilledutableau"/>
    <w:rsid w:val="008D580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8D5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C41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22AD"/>
    <w:pPr>
      <w:ind w:left="720"/>
      <w:contextualSpacing/>
    </w:pPr>
  </w:style>
  <w:style w:type="paragraph" w:customStyle="1" w:styleId="Default">
    <w:name w:val="Default"/>
    <w:rsid w:val="000D55C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056DC1"/>
    <w:pPr>
      <w:tabs>
        <w:tab w:val="center" w:pos="4536"/>
        <w:tab w:val="right" w:pos="9072"/>
      </w:tabs>
      <w:spacing w:after="0" w:line="240" w:lineRule="auto"/>
    </w:pPr>
  </w:style>
  <w:style w:type="character" w:customStyle="1" w:styleId="En-tteCar">
    <w:name w:val="En-tête Car"/>
    <w:basedOn w:val="Policepardfaut"/>
    <w:link w:val="En-tte"/>
    <w:uiPriority w:val="99"/>
    <w:rsid w:val="00056DC1"/>
  </w:style>
  <w:style w:type="paragraph" w:styleId="Pieddepage">
    <w:name w:val="footer"/>
    <w:basedOn w:val="Normal"/>
    <w:link w:val="PieddepageCar"/>
    <w:uiPriority w:val="99"/>
    <w:unhideWhenUsed/>
    <w:rsid w:val="00056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DC1"/>
  </w:style>
  <w:style w:type="table" w:customStyle="1" w:styleId="Grilledutableau1">
    <w:name w:val="Grille du tableau1"/>
    <w:basedOn w:val="TableauNormal"/>
    <w:next w:val="Grilledutableau"/>
    <w:rsid w:val="008D580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dutableau">
    <w:name w:val="Table Grid"/>
    <w:basedOn w:val="TableauNormal"/>
    <w:uiPriority w:val="59"/>
    <w:rsid w:val="008D5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C41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4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1481-173C-4327-9475-B23012D0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5675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Adeline SAWADOGO</dc:creator>
  <cp:lastModifiedBy>RACHEL</cp:lastModifiedBy>
  <cp:revision>3</cp:revision>
  <dcterms:created xsi:type="dcterms:W3CDTF">2015-05-11T18:59:00Z</dcterms:created>
  <dcterms:modified xsi:type="dcterms:W3CDTF">2015-06-16T07:05:00Z</dcterms:modified>
</cp:coreProperties>
</file>